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eastAsia="zh-CN"/>
        </w:rPr>
      </w:pPr>
      <w:bookmarkStart w:id="0" w:name="_GoBack"/>
      <w:r>
        <w:rPr>
          <w:rFonts w:hint="eastAsia" w:asciiTheme="minorEastAsia" w:hAnsiTheme="minorEastAsia" w:eastAsiaTheme="minorEastAsia" w:cstheme="minorEastAsia"/>
          <w:b/>
          <w:bCs/>
          <w:sz w:val="36"/>
          <w:szCs w:val="36"/>
        </w:rPr>
        <w:t>关于</w:t>
      </w:r>
      <w:r>
        <w:rPr>
          <w:rFonts w:hint="eastAsia" w:asciiTheme="minorEastAsia" w:hAnsiTheme="minorEastAsia" w:cstheme="minorEastAsia"/>
          <w:b/>
          <w:bCs/>
          <w:sz w:val="36"/>
          <w:szCs w:val="36"/>
          <w:lang w:val="en-US" w:eastAsia="zh-CN"/>
        </w:rPr>
        <w:t>参加“</w:t>
      </w:r>
      <w:r>
        <w:rPr>
          <w:rFonts w:hint="eastAsia" w:asciiTheme="minorEastAsia" w:hAnsiTheme="minorEastAsia" w:eastAsiaTheme="minorEastAsia" w:cstheme="minorEastAsia"/>
          <w:b/>
          <w:bCs/>
          <w:sz w:val="36"/>
          <w:szCs w:val="36"/>
        </w:rPr>
        <w:t>开放原子园区行暨供需对接活动</w:t>
      </w:r>
      <w:r>
        <w:rPr>
          <w:rFonts w:hint="eastAsia" w:asciiTheme="minorEastAsia" w:hAnsiTheme="minorEastAsia" w:cstheme="minorEastAsia"/>
          <w:b/>
          <w:bCs/>
          <w:sz w:val="36"/>
          <w:szCs w:val="36"/>
          <w:lang w:eastAsia="zh-CN"/>
        </w:rPr>
        <w:t>”</w:t>
      </w:r>
      <w:r>
        <w:rPr>
          <w:rFonts w:hint="eastAsia" w:asciiTheme="minorEastAsia" w:hAnsiTheme="minorEastAsia" w:eastAsiaTheme="minorEastAsia" w:cstheme="minorEastAsia"/>
          <w:b/>
          <w:bCs/>
          <w:sz w:val="36"/>
          <w:szCs w:val="36"/>
        </w:rPr>
        <w:t>的</w:t>
      </w:r>
      <w:r>
        <w:rPr>
          <w:rFonts w:hint="eastAsia" w:asciiTheme="minorEastAsia" w:hAnsiTheme="minorEastAsia" w:cstheme="minorEastAsia"/>
          <w:b/>
          <w:bCs/>
          <w:sz w:val="36"/>
          <w:szCs w:val="36"/>
          <w:lang w:val="en-US" w:eastAsia="zh-CN"/>
        </w:rPr>
        <w:t>通知</w:t>
      </w:r>
    </w:p>
    <w:bookmarkEnd w:id="0"/>
    <w:p>
      <w:pPr>
        <w:jc w:val="both"/>
        <w:rPr>
          <w:rFonts w:hint="eastAsia" w:asciiTheme="minorEastAsia" w:hAnsiTheme="minorEastAsia" w:eastAsiaTheme="minorEastAsia" w:cstheme="minorEastAsia"/>
          <w:sz w:val="28"/>
          <w:szCs w:val="28"/>
        </w:rPr>
      </w:pPr>
    </w:p>
    <w:p>
      <w:pPr>
        <w:jc w:val="both"/>
        <w:rPr>
          <w:rFonts w:hint="eastAsia" w:asciiTheme="minorEastAsia" w:hAnsiTheme="minorEastAsia" w:eastAsiaTheme="minorEastAsia" w:cstheme="minorEastAsia"/>
          <w:sz w:val="28"/>
          <w:szCs w:val="28"/>
        </w:rPr>
      </w:pPr>
    </w:p>
    <w:p>
      <w:p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各会员企业、有关单位：</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源技术的应用普及，是加快发展新质生产力的重要路径。为推进我市开源体系建设，推动开源技术赋能千行百业，由武汉市经信局和开放原子开源基金会共同主办的开放原子园区行暨供需对接活动拟于近期在东湖高新区举办，</w:t>
      </w:r>
      <w:r>
        <w:rPr>
          <w:rFonts w:hint="eastAsia" w:asciiTheme="minorEastAsia" w:hAnsiTheme="minorEastAsia" w:cstheme="minorEastAsia"/>
          <w:sz w:val="28"/>
          <w:szCs w:val="28"/>
          <w:lang w:val="en-US" w:eastAsia="zh-CN"/>
        </w:rPr>
        <w:t>武汉市软件行业协会</w:t>
      </w:r>
      <w:r>
        <w:rPr>
          <w:rFonts w:hint="eastAsia" w:asciiTheme="minorEastAsia" w:hAnsiTheme="minorEastAsia" w:eastAsiaTheme="minorEastAsia" w:cstheme="minorEastAsia"/>
          <w:sz w:val="28"/>
          <w:szCs w:val="28"/>
        </w:rPr>
        <w:t>现诚邀相关企业参加。具体活动安排如下：</w:t>
      </w:r>
    </w:p>
    <w:p>
      <w:pPr>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一、时间</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2024年12月17日(周二)下午14:00</w:t>
      </w:r>
    </w:p>
    <w:p>
      <w:pPr>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二、地点</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武汉都市圈资本市场服务基地(高新大道766号)</w:t>
      </w:r>
    </w:p>
    <w:p>
      <w:pPr>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三、内容</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（一）领导致辞；</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（二）需求发布：</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1.基于OpenHarmon的绿色、安全、高效智能园区建设探讨；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2.OpenHarmony 助力工业数字化、赋能新型工业交流探讨；</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3.开源赋能产业，生态共建共赢案例分享交流；</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4.openKylin 医疗及金融行业解决方案分享交流；</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5.麒麟信安基于关基领域打造的行业解决方案分享； </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6.“双开源”助力武汉市开源技术筑基工程交流分享。</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（三）互动交流。</w:t>
      </w:r>
    </w:p>
    <w:p>
      <w:pPr>
        <w:ind w:firstLine="562" w:firstLineChars="200"/>
        <w:jc w:val="both"/>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bCs/>
          <w:sz w:val="28"/>
          <w:szCs w:val="28"/>
          <w:lang w:val="en-US" w:eastAsia="zh-CN"/>
        </w:rPr>
        <w:t>注意事项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请意向参与的企业或个人填写参会回执</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于12月12日(周四)下午1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:00前</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扫描以下二维码在线填报参会信息</w:t>
      </w:r>
      <w:r>
        <w:rPr>
          <w:rFonts w:hint="eastAsia" w:asciiTheme="minorEastAsia" w:hAnsiTheme="minorEastAsia" w:eastAsiaTheme="minorEastAsia" w:cstheme="minorEastAsia"/>
          <w:sz w:val="28"/>
          <w:szCs w:val="28"/>
        </w:rPr>
        <w:t>，协会汇总后报市经信局软件处。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8"/>
          <w:szCs w:val="28"/>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1752600</wp:posOffset>
            </wp:positionH>
            <wp:positionV relativeFrom="paragraph">
              <wp:posOffset>133350</wp:posOffset>
            </wp:positionV>
            <wp:extent cx="1885950" cy="1885950"/>
            <wp:effectExtent l="0" t="0" r="0" b="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885950" cy="1885950"/>
                    </a:xfrm>
                    <a:prstGeom prst="rect">
                      <a:avLst/>
                    </a:prstGeom>
                    <a:noFill/>
                    <a:ln w="9525">
                      <a:noFill/>
                    </a:ln>
                  </pic:spPr>
                </pic:pic>
              </a:graphicData>
            </a:graphic>
          </wp:anchor>
        </w:drawing>
      </w:r>
    </w:p>
    <w:p>
      <w:pPr>
        <w:ind w:firstLine="562" w:firstLineChars="200"/>
        <w:jc w:val="both"/>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联系人及</w:t>
      </w:r>
      <w:r>
        <w:rPr>
          <w:rFonts w:hint="eastAsia" w:asciiTheme="minorEastAsia" w:hAnsiTheme="minorEastAsia" w:cstheme="minorEastAsia"/>
          <w:b/>
          <w:bCs/>
          <w:sz w:val="28"/>
          <w:szCs w:val="28"/>
          <w:lang w:val="en-US" w:eastAsia="zh-CN"/>
        </w:rPr>
        <w:t>电话</w:t>
      </w:r>
      <w:r>
        <w:rPr>
          <w:rFonts w:hint="eastAsia" w:asciiTheme="minorEastAsia" w:hAnsiTheme="minorEastAsia" w:eastAsiaTheme="minorEastAsia" w:cstheme="minorEastAsia"/>
          <w:b/>
          <w:bCs/>
          <w:sz w:val="28"/>
          <w:szCs w:val="28"/>
        </w:rPr>
        <w:t>：</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市软件行业协会：杨薇027-87181967</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18971100512</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开源基金会：罗丽娟15801051089,邮箱：cooperation@openatom.org</w:t>
      </w: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市经信局</w:t>
      </w:r>
      <w:r>
        <w:rPr>
          <w:rFonts w:hint="eastAsia" w:asciiTheme="minorEastAsia" w:hAnsiTheme="minorEastAsia" w:cstheme="minorEastAsia"/>
          <w:sz w:val="28"/>
          <w:szCs w:val="28"/>
          <w:lang w:val="en-US" w:eastAsia="zh-CN"/>
        </w:rPr>
        <w:t>软件处</w:t>
      </w:r>
      <w:r>
        <w:rPr>
          <w:rFonts w:hint="eastAsia" w:asciiTheme="minorEastAsia" w:hAnsiTheme="minorEastAsia" w:eastAsiaTheme="minorEastAsia" w:cstheme="minorEastAsia"/>
          <w:sz w:val="28"/>
          <w:szCs w:val="28"/>
        </w:rPr>
        <w:t>：邱静18571459029,钱晨18571652216</w:t>
      </w:r>
    </w:p>
    <w:p>
      <w:pPr>
        <w:jc w:val="both"/>
        <w:rPr>
          <w:rFonts w:hint="eastAsia" w:asciiTheme="minorEastAsia" w:hAnsiTheme="minorEastAsia" w:eastAsiaTheme="minorEastAsia" w:cstheme="minorEastAsia"/>
          <w:sz w:val="28"/>
          <w:szCs w:val="28"/>
        </w:rPr>
      </w:pPr>
    </w:p>
    <w:p>
      <w:pPr>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武汉市软件行业协会</w:t>
      </w:r>
    </w:p>
    <w:p>
      <w:pPr>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2024年12月11日</w:t>
      </w:r>
    </w:p>
    <w:p>
      <w:pPr>
        <w:spacing w:before="101" w:line="224" w:lineRule="auto"/>
        <w:rPr>
          <w:rFonts w:ascii="黑体" w:hAnsi="黑体" w:eastAsia="黑体" w:cs="黑体"/>
          <w:b/>
          <w:bCs/>
          <w:spacing w:val="-5"/>
          <w:sz w:val="31"/>
          <w:szCs w:val="31"/>
        </w:rPr>
      </w:pPr>
    </w:p>
    <w:p>
      <w:pPr>
        <w:spacing w:before="101" w:line="224" w:lineRule="auto"/>
        <w:rPr>
          <w:rFonts w:ascii="黑体" w:hAnsi="黑体" w:eastAsia="黑体" w:cs="黑体"/>
          <w:b/>
          <w:bCs/>
          <w:spacing w:val="-5"/>
          <w:sz w:val="31"/>
          <w:szCs w:val="31"/>
        </w:rPr>
      </w:pPr>
    </w:p>
    <w:p>
      <w:pPr>
        <w:spacing w:before="101" w:line="224" w:lineRule="auto"/>
        <w:rPr>
          <w:rFonts w:ascii="黑体" w:hAnsi="黑体" w:eastAsia="黑体" w:cs="黑体"/>
          <w:sz w:val="31"/>
          <w:szCs w:val="31"/>
        </w:rPr>
      </w:pPr>
      <w:r>
        <w:rPr>
          <w:rFonts w:ascii="黑体" w:hAnsi="黑体" w:eastAsia="黑体" w:cs="黑体"/>
          <w:b/>
          <w:bCs/>
          <w:spacing w:val="-5"/>
          <w:sz w:val="31"/>
          <w:szCs w:val="31"/>
        </w:rPr>
        <w:t>附件</w:t>
      </w:r>
    </w:p>
    <w:p>
      <w:pPr>
        <w:spacing w:line="263" w:lineRule="auto"/>
        <w:rPr>
          <w:rFonts w:ascii="Arial"/>
          <w:sz w:val="21"/>
        </w:rPr>
      </w:pPr>
    </w:p>
    <w:p>
      <w:pPr>
        <w:spacing w:line="264" w:lineRule="auto"/>
        <w:rPr>
          <w:rFonts w:ascii="Arial"/>
          <w:sz w:val="21"/>
        </w:rPr>
      </w:pPr>
    </w:p>
    <w:p>
      <w:pPr>
        <w:spacing w:before="140" w:line="219" w:lineRule="auto"/>
        <w:ind w:left="3591"/>
        <w:rPr>
          <w:rFonts w:ascii="宋体" w:hAnsi="宋体" w:eastAsia="宋体" w:cs="宋体"/>
          <w:sz w:val="43"/>
          <w:szCs w:val="43"/>
        </w:rPr>
      </w:pPr>
      <w:r>
        <w:rPr>
          <w:rFonts w:ascii="宋体" w:hAnsi="宋体" w:eastAsia="宋体" w:cs="宋体"/>
          <w:b/>
          <w:bCs/>
          <w:spacing w:val="-9"/>
          <w:sz w:val="43"/>
          <w:szCs w:val="43"/>
        </w:rPr>
        <w:t>参会回执</w:t>
      </w:r>
    </w:p>
    <w:p>
      <w:pPr>
        <w:spacing w:before="42"/>
      </w:pPr>
    </w:p>
    <w:p>
      <w:pPr>
        <w:spacing w:before="41"/>
      </w:pPr>
    </w:p>
    <w:tbl>
      <w:tblPr>
        <w:tblStyle w:val="4"/>
        <w:tblW w:w="884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2"/>
        <w:gridCol w:w="2008"/>
        <w:gridCol w:w="1698"/>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2222" w:type="dxa"/>
            <w:vAlign w:val="top"/>
          </w:tcPr>
          <w:p>
            <w:pPr>
              <w:spacing w:before="219" w:line="203" w:lineRule="auto"/>
              <w:ind w:left="494"/>
              <w:rPr>
                <w:rFonts w:ascii="宋体" w:hAnsi="宋体" w:eastAsia="宋体" w:cs="宋体"/>
                <w:sz w:val="32"/>
                <w:szCs w:val="32"/>
              </w:rPr>
            </w:pPr>
            <w:r>
              <w:rPr>
                <w:rFonts w:ascii="宋体" w:hAnsi="宋体" w:eastAsia="宋体" w:cs="宋体"/>
                <w:spacing w:val="4"/>
                <w:sz w:val="32"/>
                <w:szCs w:val="32"/>
              </w:rPr>
              <w:t>单位名称</w:t>
            </w:r>
          </w:p>
        </w:tc>
        <w:tc>
          <w:tcPr>
            <w:tcW w:w="2008" w:type="dxa"/>
            <w:vAlign w:val="top"/>
          </w:tcPr>
          <w:p>
            <w:pPr>
              <w:spacing w:before="227" w:line="198" w:lineRule="auto"/>
              <w:ind w:left="682"/>
              <w:rPr>
                <w:rFonts w:ascii="宋体" w:hAnsi="宋体" w:eastAsia="宋体" w:cs="宋体"/>
                <w:sz w:val="32"/>
                <w:szCs w:val="32"/>
              </w:rPr>
            </w:pPr>
            <w:r>
              <w:rPr>
                <w:rFonts w:ascii="宋体" w:hAnsi="宋体" w:eastAsia="宋体" w:cs="宋体"/>
                <w:spacing w:val="20"/>
                <w:sz w:val="32"/>
                <w:szCs w:val="32"/>
              </w:rPr>
              <w:t>姓名</w:t>
            </w:r>
          </w:p>
        </w:tc>
        <w:tc>
          <w:tcPr>
            <w:tcW w:w="1698" w:type="dxa"/>
            <w:vAlign w:val="top"/>
          </w:tcPr>
          <w:p>
            <w:pPr>
              <w:spacing w:before="217" w:line="204" w:lineRule="auto"/>
              <w:ind w:left="534"/>
              <w:rPr>
                <w:rFonts w:ascii="宋体" w:hAnsi="宋体" w:eastAsia="宋体" w:cs="宋体"/>
                <w:sz w:val="32"/>
                <w:szCs w:val="32"/>
              </w:rPr>
            </w:pPr>
            <w:r>
              <w:rPr>
                <w:rFonts w:ascii="宋体" w:hAnsi="宋体" w:eastAsia="宋体" w:cs="宋体"/>
                <w:spacing w:val="7"/>
                <w:sz w:val="32"/>
                <w:szCs w:val="32"/>
              </w:rPr>
              <w:t>职务</w:t>
            </w:r>
          </w:p>
        </w:tc>
        <w:tc>
          <w:tcPr>
            <w:tcW w:w="2921" w:type="dxa"/>
            <w:vAlign w:val="top"/>
          </w:tcPr>
          <w:p>
            <w:pPr>
              <w:spacing w:before="222" w:line="201" w:lineRule="auto"/>
              <w:ind w:left="131"/>
              <w:rPr>
                <w:rFonts w:ascii="宋体" w:hAnsi="宋体" w:eastAsia="宋体" w:cs="宋体"/>
                <w:sz w:val="32"/>
                <w:szCs w:val="32"/>
              </w:rPr>
            </w:pPr>
            <w:r>
              <w:rPr>
                <w:rFonts w:ascii="宋体" w:hAnsi="宋体" w:eastAsia="宋体" w:cs="宋体"/>
                <w:b/>
                <w:bCs/>
                <w:spacing w:val="3"/>
                <w:sz w:val="32"/>
                <w:szCs w:val="32"/>
              </w:rPr>
              <w:t>联系方式(手机号)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2222" w:type="dxa"/>
            <w:vAlign w:val="top"/>
          </w:tcPr>
          <w:p>
            <w:pPr>
              <w:rPr>
                <w:rFonts w:ascii="Arial"/>
                <w:sz w:val="21"/>
              </w:rPr>
            </w:pPr>
          </w:p>
        </w:tc>
        <w:tc>
          <w:tcPr>
            <w:tcW w:w="2008" w:type="dxa"/>
            <w:vAlign w:val="top"/>
          </w:tcPr>
          <w:p>
            <w:pPr>
              <w:rPr>
                <w:rFonts w:ascii="Arial"/>
                <w:sz w:val="21"/>
              </w:rPr>
            </w:pPr>
          </w:p>
        </w:tc>
        <w:tc>
          <w:tcPr>
            <w:tcW w:w="1698" w:type="dxa"/>
            <w:vAlign w:val="top"/>
          </w:tcPr>
          <w:p>
            <w:pPr>
              <w:rPr>
                <w:rFonts w:ascii="Arial"/>
                <w:sz w:val="21"/>
              </w:rPr>
            </w:pPr>
          </w:p>
        </w:tc>
        <w:tc>
          <w:tcPr>
            <w:tcW w:w="29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222" w:type="dxa"/>
            <w:vAlign w:val="top"/>
          </w:tcPr>
          <w:p>
            <w:pPr>
              <w:rPr>
                <w:rFonts w:ascii="Arial"/>
                <w:sz w:val="21"/>
              </w:rPr>
            </w:pPr>
          </w:p>
        </w:tc>
        <w:tc>
          <w:tcPr>
            <w:tcW w:w="2008" w:type="dxa"/>
            <w:vAlign w:val="top"/>
          </w:tcPr>
          <w:p>
            <w:pPr>
              <w:rPr>
                <w:rFonts w:ascii="Arial"/>
                <w:sz w:val="21"/>
              </w:rPr>
            </w:pPr>
          </w:p>
        </w:tc>
        <w:tc>
          <w:tcPr>
            <w:tcW w:w="1698" w:type="dxa"/>
            <w:vAlign w:val="top"/>
          </w:tcPr>
          <w:p>
            <w:pPr>
              <w:rPr>
                <w:rFonts w:ascii="Arial"/>
                <w:sz w:val="21"/>
              </w:rPr>
            </w:pPr>
          </w:p>
        </w:tc>
        <w:tc>
          <w:tcPr>
            <w:tcW w:w="2921" w:type="dxa"/>
            <w:vAlign w:val="top"/>
          </w:tcPr>
          <w:p>
            <w:pPr>
              <w:rPr>
                <w:rFonts w:ascii="Arial"/>
                <w:sz w:val="21"/>
              </w:rPr>
            </w:pPr>
          </w:p>
        </w:tc>
      </w:tr>
    </w:tbl>
    <w:p>
      <w:pPr>
        <w:rPr>
          <w:rFonts w:ascii="Arial"/>
          <w:sz w:val="21"/>
        </w:rPr>
      </w:pPr>
    </w:p>
    <w:p>
      <w:p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p>
    <w:p>
      <w:pPr>
        <w:jc w:val="both"/>
      </w:pPr>
      <w:r>
        <w:drawing>
          <wp:inline distT="0" distB="0" distL="114300" distR="114300">
            <wp:extent cx="5269865" cy="7057390"/>
            <wp:effectExtent l="0" t="0" r="698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865" cy="7057390"/>
                    </a:xfrm>
                    <a:prstGeom prst="rect">
                      <a:avLst/>
                    </a:prstGeom>
                    <a:noFill/>
                    <a:ln>
                      <a:noFill/>
                    </a:ln>
                  </pic:spPr>
                </pic:pic>
              </a:graphicData>
            </a:graphic>
          </wp:inline>
        </w:drawing>
      </w:r>
    </w:p>
    <w:p>
      <w:pPr>
        <w:jc w:val="both"/>
        <w:rPr>
          <w:rFonts w:hint="eastAsia"/>
        </w:rPr>
      </w:pPr>
      <w:r>
        <w:drawing>
          <wp:inline distT="0" distB="0" distL="114300" distR="114300">
            <wp:extent cx="5272405" cy="7049135"/>
            <wp:effectExtent l="0" t="0" r="444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2405" cy="7049135"/>
                    </a:xfrm>
                    <a:prstGeom prst="rect">
                      <a:avLst/>
                    </a:prstGeom>
                    <a:noFill/>
                    <a:ln>
                      <a:noFill/>
                    </a:ln>
                  </pic:spPr>
                </pic:pic>
              </a:graphicData>
            </a:graphic>
          </wp:inline>
        </w:drawing>
      </w:r>
    </w:p>
    <w:p>
      <w:pPr>
        <w:jc w:val="both"/>
        <w:rPr>
          <w:rFonts w:hint="eastAsia" w:asciiTheme="minorEastAsia" w:hAnsiTheme="minorEastAsia" w:eastAsiaTheme="minorEastAsia" w:cstheme="minorEastAsia"/>
          <w:sz w:val="28"/>
          <w:szCs w:val="28"/>
        </w:rPr>
      </w:pPr>
    </w:p>
    <w:p>
      <w:pPr>
        <w:jc w:val="both"/>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80413"/>
    <w:rsid w:val="088C0960"/>
    <w:rsid w:val="119836EC"/>
    <w:rsid w:val="1804388A"/>
    <w:rsid w:val="22F17100"/>
    <w:rsid w:val="235F406A"/>
    <w:rsid w:val="37EA43F2"/>
    <w:rsid w:val="422F02A6"/>
    <w:rsid w:val="43240242"/>
    <w:rsid w:val="4BBB30F9"/>
    <w:rsid w:val="4ED162B3"/>
    <w:rsid w:val="50D70E34"/>
    <w:rsid w:val="53F131C4"/>
    <w:rsid w:val="54CB4112"/>
    <w:rsid w:val="5AB775BC"/>
    <w:rsid w:val="663B3EE2"/>
    <w:rsid w:val="710B095A"/>
    <w:rsid w:val="7CA52B97"/>
    <w:rsid w:val="7DCF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515</Words>
  <Characters>648</Characters>
  <Lines>0</Lines>
  <Paragraphs>0</Paragraphs>
  <TotalTime>26</TotalTime>
  <ScaleCrop>false</ScaleCrop>
  <LinksUpToDate>false</LinksUpToDate>
  <CharactersWithSpaces>654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2024-12-11T01:47:00Z</dcterms:created>
  <dc:creator>rx000026</dc:creator>
  <cp:lastModifiedBy>zou</cp:lastModifiedBy>
  <dcterms:modified xsi:type="dcterms:W3CDTF">2024-12-11T02:51:31Z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2D7DE6D932DD4A20BA618C6FE3CB9762_13</vt:lpwstr>
  </property>
</Properties>
</file>