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p>
    <w:p>
      <w:pPr>
        <w:spacing w:before="156" w:beforeLines="50"/>
        <w:jc w:val="center"/>
        <w:rPr>
          <w:rFonts w:ascii="方正小标宋简体" w:hAnsi="宋体" w:eastAsia="方正小标宋简体" w:cs="Times New Roman"/>
          <w:b/>
          <w:kern w:val="36"/>
          <w:sz w:val="52"/>
          <w:szCs w:val="52"/>
        </w:rPr>
      </w:pPr>
      <w:r>
        <w:rPr>
          <w:rFonts w:hint="eastAsia" w:ascii="方正小标宋简体" w:eastAsia="方正小标宋简体"/>
          <w:b/>
          <w:color w:val="000000"/>
          <w:sz w:val="52"/>
          <w:szCs w:val="52"/>
        </w:rPr>
        <w:t>武汉市人工智能企业认定申请书</w:t>
      </w:r>
    </w:p>
    <w:p>
      <w:pPr>
        <w:spacing w:line="900" w:lineRule="exact"/>
        <w:ind w:firstLine="630" w:firstLineChars="300"/>
        <w:jc w:val="left"/>
        <w:rPr>
          <w:color w:val="000000"/>
          <w:szCs w:val="30"/>
        </w:rPr>
      </w:pPr>
    </w:p>
    <w:p>
      <w:pPr>
        <w:pStyle w:val="16"/>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pPr>
        <w:pStyle w:val="16"/>
        <w:spacing w:line="360" w:lineRule="auto"/>
        <w:ind w:firstLine="780"/>
        <w:rPr>
          <w:rFonts w:ascii="Times New Roman"/>
          <w:color w:val="000000"/>
        </w:rPr>
      </w:pPr>
      <w:r>
        <w:rPr>
          <w:rFonts w:ascii="Times New Roman"/>
          <w:color w:val="000000"/>
        </w:rPr>
        <w:t>所在地区：</w:t>
      </w:r>
    </w:p>
    <w:p>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pPr>
        <w:pStyle w:val="16"/>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pPr>
        <w:spacing w:line="900" w:lineRule="exact"/>
        <w:ind w:firstLine="616"/>
        <w:jc w:val="left"/>
        <w:rPr>
          <w:color w:val="000000"/>
          <w:szCs w:val="30"/>
        </w:rPr>
      </w:pPr>
    </w:p>
    <w:p>
      <w:pPr>
        <w:spacing w:line="900" w:lineRule="exact"/>
        <w:ind w:firstLine="616"/>
        <w:jc w:val="left"/>
        <w:rPr>
          <w:color w:val="000000"/>
          <w:szCs w:val="30"/>
        </w:rPr>
      </w:pPr>
    </w:p>
    <w:p>
      <w:pPr>
        <w:spacing w:line="900" w:lineRule="exact"/>
        <w:ind w:firstLine="616"/>
        <w:jc w:val="left"/>
        <w:rPr>
          <w:color w:val="000000"/>
          <w:szCs w:val="30"/>
        </w:rPr>
      </w:pPr>
    </w:p>
    <w:p>
      <w:pPr>
        <w:pStyle w:val="16"/>
        <w:spacing w:line="360" w:lineRule="auto"/>
        <w:ind w:firstLine="780"/>
        <w:rPr>
          <w:rFonts w:ascii="Times New Roman"/>
          <w:b/>
          <w:bCs/>
          <w:color w:val="000000"/>
        </w:rPr>
      </w:pPr>
      <w:r>
        <w:rPr>
          <w:rFonts w:ascii="Times New Roman"/>
          <w:b/>
          <w:bCs/>
          <w:color w:val="000000"/>
        </w:rPr>
        <w:t>声明：</w:t>
      </w:r>
    </w:p>
    <w:p>
      <w:pPr>
        <w:pStyle w:val="16"/>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pPr>
        <w:pStyle w:val="16"/>
        <w:spacing w:line="360" w:lineRule="auto"/>
        <w:rPr>
          <w:rFonts w:ascii="Times New Roman"/>
          <w:color w:val="000000"/>
        </w:rPr>
      </w:pPr>
    </w:p>
    <w:p>
      <w:pPr>
        <w:pStyle w:val="16"/>
        <w:spacing w:line="360" w:lineRule="auto"/>
        <w:ind w:firstLine="4836" w:firstLineChars="1550"/>
        <w:rPr>
          <w:rFonts w:ascii="Times New Roman"/>
          <w:color w:val="000000"/>
        </w:rPr>
      </w:pPr>
    </w:p>
    <w:p>
      <w:pPr>
        <w:pStyle w:val="16"/>
        <w:spacing w:line="360" w:lineRule="auto"/>
        <w:ind w:firstLine="4836" w:firstLineChars="1550"/>
        <w:rPr>
          <w:rFonts w:ascii="Times New Roman"/>
          <w:color w:val="000000"/>
        </w:rPr>
      </w:pPr>
      <w:r>
        <w:rPr>
          <w:rFonts w:ascii="Times New Roman"/>
          <w:color w:val="000000"/>
        </w:rPr>
        <w:t>企业公章</w:t>
      </w:r>
      <w:r>
        <w:rPr>
          <w:rFonts w:hint="eastAsia" w:ascii="Times New Roman"/>
          <w:color w:val="000000"/>
        </w:rPr>
        <w:t>：</w:t>
      </w:r>
    </w:p>
    <w:p>
      <w:pPr>
        <w:spacing w:line="360" w:lineRule="auto"/>
        <w:ind w:firstLine="616"/>
        <w:jc w:val="center"/>
        <w:rPr>
          <w:color w:val="000000"/>
        </w:rPr>
      </w:pPr>
    </w:p>
    <w:p>
      <w:pPr>
        <w:spacing w:line="360" w:lineRule="auto"/>
        <w:ind w:firstLine="616"/>
        <w:jc w:val="center"/>
        <w:rPr>
          <w:color w:val="000000"/>
        </w:rPr>
      </w:pPr>
    </w:p>
    <w:p>
      <w:pPr>
        <w:adjustRightInd w:val="0"/>
        <w:snapToGrid w:val="0"/>
        <w:spacing w:line="300" w:lineRule="auto"/>
        <w:ind w:right="312"/>
        <w:jc w:val="right"/>
        <w:rPr>
          <w:color w:val="000000"/>
          <w:sz w:val="32"/>
        </w:rPr>
      </w:pPr>
      <w:bookmarkStart w:id="0" w:name="_Toc12995"/>
      <w:bookmarkStart w:id="1" w:name="_Toc14664"/>
      <w:bookmarkStart w:id="2" w:name="_Toc445469106"/>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上一年经营收入</w:t>
            </w:r>
          </w:p>
        </w:tc>
        <w:tc>
          <w:tcPr>
            <w:tcW w:w="226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员工总数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是否已纳入武汉市人工智能库</w:t>
            </w:r>
          </w:p>
        </w:tc>
        <w:tc>
          <w:tcPr>
            <w:tcW w:w="1575" w:type="dxa"/>
            <w:tcBorders>
              <w:top w:val="single" w:color="auto" w:sz="4" w:space="0"/>
              <w:left w:val="single" w:color="auto" w:sz="4" w:space="0"/>
              <w:bottom w:val="single" w:color="auto" w:sz="4" w:space="0"/>
              <w:right w:val="single" w:color="auto" w:sz="4" w:space="0"/>
            </w:tcBorders>
            <w:vAlign w:val="center"/>
          </w:tcPr>
          <w:p>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纳入时间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Ansi="仿宋_GB2312"/>
                <w:color w:val="000000"/>
                <w:sz w:val="28"/>
                <w:szCs w:val="28"/>
              </w:rPr>
            </w:pPr>
          </w:p>
        </w:tc>
      </w:tr>
    </w:tbl>
    <w:p>
      <w:pPr>
        <w:jc w:val="both"/>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1876" w:type="dxa"/>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pPr>
              <w:adjustRightInd w:val="0"/>
              <w:snapToGrid w:val="0"/>
              <w:spacing w:line="320" w:lineRule="exact"/>
              <w:jc w:val="center"/>
              <w:rPr>
                <w:rFonts w:hAnsi="仿宋_GB2312"/>
                <w:color w:val="000000"/>
                <w:spacing w:val="-6"/>
                <w:sz w:val="28"/>
                <w:szCs w:val="28"/>
              </w:rPr>
            </w:pPr>
          </w:p>
        </w:tc>
        <w:tc>
          <w:tcPr>
            <w:tcW w:w="2581" w:type="dxa"/>
            <w:vAlign w:val="center"/>
          </w:tcPr>
          <w:p>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default" w:hAnsi="仿宋_GB2312" w:eastAsiaTheme="minorEastAsia"/>
                <w:color w:val="000000"/>
                <w:sz w:val="28"/>
                <w:szCs w:val="28"/>
                <w:lang w:val="en-US" w:eastAsia="zh-CN"/>
              </w:rPr>
            </w:pPr>
            <w:r>
              <w:rPr>
                <w:rFonts w:hint="eastAsia" w:hAnsi="仿宋_GB2312"/>
                <w:color w:val="000000"/>
                <w:sz w:val="28"/>
                <w:szCs w:val="28"/>
              </w:rPr>
              <w:t>20</w:t>
            </w:r>
            <w:r>
              <w:rPr>
                <w:rFonts w:hint="eastAsia" w:hAnsi="仿宋_GB2312"/>
                <w:color w:val="000000"/>
                <w:sz w:val="28"/>
                <w:szCs w:val="28"/>
                <w:lang w:val="en-US" w:eastAsia="zh-CN"/>
              </w:rPr>
              <w:t>21</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2</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pPr>
              <w:adjustRightInd w:val="0"/>
              <w:snapToGrid w:val="0"/>
              <w:spacing w:line="320" w:lineRule="exact"/>
              <w:jc w:val="center"/>
              <w:rPr>
                <w:rFonts w:hAnsi="仿宋_GB2312"/>
                <w:color w:val="000000"/>
                <w:sz w:val="28"/>
                <w:szCs w:val="28"/>
              </w:rPr>
            </w:pPr>
          </w:p>
        </w:tc>
        <w:tc>
          <w:tcPr>
            <w:tcW w:w="1456" w:type="dxa"/>
            <w:vAlign w:val="center"/>
          </w:tcPr>
          <w:p>
            <w:pPr>
              <w:adjustRightInd w:val="0"/>
              <w:snapToGrid w:val="0"/>
              <w:spacing w:line="320" w:lineRule="exact"/>
              <w:jc w:val="center"/>
              <w:rPr>
                <w:rFonts w:hint="eastAsia" w:hAnsi="仿宋_GB2312" w:eastAsiaTheme="minorEastAsia"/>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3</w:t>
            </w:r>
          </w:p>
        </w:tc>
        <w:tc>
          <w:tcPr>
            <w:tcW w:w="1883" w:type="dxa"/>
            <w:vAlign w:val="center"/>
          </w:tcPr>
          <w:p>
            <w:pPr>
              <w:adjustRightInd w:val="0"/>
              <w:snapToGrid w:val="0"/>
              <w:spacing w:line="320" w:lineRule="exact"/>
              <w:jc w:val="center"/>
              <w:rPr>
                <w:rFonts w:hAnsi="仿宋_GB2312"/>
                <w:color w:val="000000"/>
                <w:sz w:val="28"/>
                <w:szCs w:val="28"/>
              </w:rPr>
            </w:pPr>
          </w:p>
        </w:tc>
        <w:tc>
          <w:tcPr>
            <w:tcW w:w="2581" w:type="dxa"/>
            <w:vAlign w:val="center"/>
          </w:tcPr>
          <w:p>
            <w:pPr>
              <w:adjustRightInd w:val="0"/>
              <w:snapToGrid w:val="0"/>
              <w:spacing w:line="320" w:lineRule="exact"/>
              <w:jc w:val="center"/>
              <w:rPr>
                <w:rFonts w:hAnsi="仿宋_GB2312"/>
                <w:color w:val="000000"/>
                <w:sz w:val="28"/>
                <w:szCs w:val="28"/>
              </w:rPr>
            </w:pPr>
          </w:p>
        </w:tc>
        <w:tc>
          <w:tcPr>
            <w:tcW w:w="1275" w:type="dxa"/>
            <w:vAlign w:val="center"/>
          </w:tcPr>
          <w:p>
            <w:pPr>
              <w:adjustRightInd w:val="0"/>
              <w:snapToGrid w:val="0"/>
              <w:spacing w:line="320" w:lineRule="exact"/>
              <w:jc w:val="center"/>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3</w:t>
            </w:r>
            <w:r>
              <w:rPr>
                <w:rFonts w:hint="eastAsia" w:ascii="宋体" w:hAnsi="宋体" w:eastAsia="宋体" w:cs="宋体"/>
                <w:color w:val="auto"/>
                <w:spacing w:val="-10"/>
                <w:sz w:val="28"/>
                <w:szCs w:val="28"/>
              </w:rPr>
              <w:t>年企业总收入（万元）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eastAsia="宋体" w:cs="宋体"/>
                <w:color w:val="auto"/>
                <w:spacing w:val="-10"/>
                <w:sz w:val="28"/>
                <w:szCs w:val="28"/>
                <w:lang w:val="en-US" w:eastAsia="zh-CN"/>
              </w:rPr>
              <w:t>3</w:t>
            </w:r>
            <w:r>
              <w:rPr>
                <w:rFonts w:hint="eastAsia" w:ascii="宋体" w:hAnsi="宋体" w:eastAsia="宋体" w:cs="宋体"/>
                <w:color w:val="auto"/>
                <w:spacing w:val="-10"/>
                <w:sz w:val="28"/>
                <w:szCs w:val="28"/>
              </w:rPr>
              <w:t>年人工智能业务收入（万元）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2023年</w:t>
            </w:r>
            <w:r>
              <w:rPr>
                <w:rFonts w:hint="eastAsia" w:ascii="宋体" w:hAnsi="宋体" w:eastAsia="宋体" w:cs="宋体"/>
                <w:color w:val="auto"/>
                <w:spacing w:val="-10"/>
                <w:sz w:val="28"/>
                <w:szCs w:val="28"/>
              </w:rPr>
              <w:t>人工智能相关收入（万元）</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2023</w:t>
            </w:r>
            <w:bookmarkStart w:id="3" w:name="_GoBack"/>
            <w:bookmarkEnd w:id="3"/>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人工智能研发投入</w:t>
            </w:r>
            <w:r>
              <w:rPr>
                <w:rFonts w:hint="eastAsia" w:ascii="宋体" w:hAnsi="宋体" w:eastAsia="宋体" w:cs="宋体"/>
                <w:color w:val="auto"/>
                <w:spacing w:val="-10"/>
                <w:sz w:val="28"/>
                <w:szCs w:val="28"/>
                <w:lang w:val="en-US" w:eastAsia="zh-CN"/>
              </w:rPr>
              <w:t>占总投入</w:t>
            </w:r>
            <w:r>
              <w:rPr>
                <w:rFonts w:hint="eastAsia" w:ascii="宋体" w:hAnsi="宋体" w:eastAsia="宋体" w:cs="宋体"/>
                <w:color w:val="auto"/>
                <w:spacing w:val="-10"/>
                <w:sz w:val="28"/>
                <w:szCs w:val="28"/>
              </w:rPr>
              <w:t>（</w:t>
            </w:r>
            <w:r>
              <w:rPr>
                <w:rFonts w:hint="eastAsia" w:ascii="宋体" w:hAnsi="宋体" w:eastAsia="宋体" w:cs="宋体"/>
                <w:color w:val="auto"/>
                <w:spacing w:val="-10"/>
                <w:sz w:val="28"/>
                <w:szCs w:val="28"/>
                <w:lang w:val="en-US" w:eastAsia="zh-CN"/>
              </w:rPr>
              <w:t>百分比</w:t>
            </w:r>
            <w:r>
              <w:rPr>
                <w:rFonts w:hint="eastAsia" w:ascii="宋体" w:hAnsi="宋体" w:eastAsia="宋体" w:cs="宋体"/>
                <w:color w:val="auto"/>
                <w:spacing w:val="-10"/>
                <w:sz w:val="28"/>
                <w:szCs w:val="28"/>
              </w:rPr>
              <w:t>）</w:t>
            </w:r>
          </w:p>
        </w:tc>
        <w:tc>
          <w:tcPr>
            <w:tcW w:w="3856" w:type="dxa"/>
            <w:gridSpan w:val="2"/>
            <w:vAlign w:val="center"/>
          </w:tcPr>
          <w:p>
            <w:pPr>
              <w:adjustRightInd w:val="0"/>
              <w:snapToGrid w:val="0"/>
              <w:spacing w:line="320" w:lineRule="exact"/>
              <w:rPr>
                <w:rFonts w:hAnsi="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pPr>
        <w:rPr>
          <w:rFonts w:ascii="楷体_GB2312" w:eastAsia="楷体_GB2312"/>
          <w:b/>
          <w:bCs/>
          <w:color w:val="000000"/>
          <w:sz w:val="28"/>
        </w:rPr>
      </w:pPr>
      <w:r>
        <w:rPr>
          <w:rFonts w:hint="eastAsia" w:ascii="楷体_GB2312" w:eastAsia="楷体_GB2312"/>
          <w:b/>
          <w:bCs/>
          <w:color w:val="000000"/>
          <w:sz w:val="28"/>
        </w:rPr>
        <w:br w:type="page"/>
      </w:r>
    </w:p>
    <w:p>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Cs/>
                <w:sz w:val="24"/>
              </w:rPr>
            </w:pPr>
          </w:p>
        </w:tc>
        <w:tc>
          <w:tcPr>
            <w:tcW w:w="3829" w:type="dxa"/>
            <w:vAlign w:val="center"/>
          </w:tcPr>
          <w:p>
            <w:pPr>
              <w:jc w:val="center"/>
              <w:rPr>
                <w:rFonts w:cs="宋体" w:asciiTheme="minorEastAsia" w:hAnsiTheme="minorEastAsia"/>
                <w:bCs/>
                <w:sz w:val="24"/>
              </w:rPr>
            </w:pPr>
          </w:p>
        </w:tc>
        <w:tc>
          <w:tcPr>
            <w:tcW w:w="1741" w:type="dxa"/>
            <w:vAlign w:val="center"/>
          </w:tcPr>
          <w:p>
            <w:pPr>
              <w:jc w:val="center"/>
              <w:rPr>
                <w:rFonts w:cs="宋体" w:asciiTheme="minorEastAsia" w:hAnsiTheme="minorEastAsia"/>
                <w:bCs/>
                <w:sz w:val="24"/>
              </w:rPr>
            </w:pPr>
          </w:p>
        </w:tc>
        <w:tc>
          <w:tcPr>
            <w:tcW w:w="2475" w:type="dxa"/>
            <w:vAlign w:val="center"/>
          </w:tcPr>
          <w:p>
            <w:pPr>
              <w:jc w:val="center"/>
              <w:rPr>
                <w:rFonts w:cs="宋体" w:asciiTheme="minorEastAsia" w:hAnsiTheme="minorEastAsia"/>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pPr>
              <w:jc w:val="center"/>
              <w:rPr>
                <w:rFonts w:cs="宋体" w:asciiTheme="minorEastAsia" w:hAnsiTheme="minorEastAsia"/>
                <w:b/>
                <w:szCs w:val="21"/>
              </w:rPr>
            </w:pPr>
          </w:p>
        </w:tc>
        <w:tc>
          <w:tcPr>
            <w:tcW w:w="3829" w:type="dxa"/>
            <w:vAlign w:val="center"/>
          </w:tcPr>
          <w:p>
            <w:pPr>
              <w:jc w:val="center"/>
              <w:rPr>
                <w:rFonts w:cs="宋体" w:asciiTheme="minorEastAsia" w:hAnsiTheme="minorEastAsia"/>
                <w:b/>
                <w:szCs w:val="21"/>
              </w:rPr>
            </w:pPr>
          </w:p>
        </w:tc>
        <w:tc>
          <w:tcPr>
            <w:tcW w:w="1741" w:type="dxa"/>
            <w:vAlign w:val="center"/>
          </w:tcPr>
          <w:p>
            <w:pPr>
              <w:jc w:val="center"/>
              <w:rPr>
                <w:rFonts w:cs="宋体" w:asciiTheme="minorEastAsia" w:hAnsiTheme="minorEastAsia"/>
                <w:b/>
                <w:szCs w:val="21"/>
              </w:rPr>
            </w:pPr>
          </w:p>
        </w:tc>
        <w:tc>
          <w:tcPr>
            <w:tcW w:w="2475" w:type="dxa"/>
            <w:vAlign w:val="center"/>
          </w:tcPr>
          <w:p>
            <w:pPr>
              <w:jc w:val="center"/>
              <w:rPr>
                <w:rFonts w:cs="宋体" w:asciiTheme="minorEastAsia" w:hAnsiTheme="minorEastAsia"/>
                <w:b/>
                <w:szCs w:val="21"/>
              </w:rPr>
            </w:pPr>
          </w:p>
        </w:tc>
      </w:tr>
    </w:tbl>
    <w:p>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pPr>
        <w:rPr>
          <w:rFonts w:ascii="楷体" w:hAnsi="楷体" w:eastAsia="楷体" w:cs="楷体"/>
          <w:szCs w:val="21"/>
        </w:rPr>
      </w:pPr>
    </w:p>
    <w:p>
      <w:pPr>
        <w:rPr>
          <w:rFonts w:ascii="楷体" w:hAnsi="楷体" w:eastAsia="楷体" w:cs="楷体"/>
          <w:szCs w:val="21"/>
        </w:rPr>
      </w:pPr>
    </w:p>
    <w:p>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pPr>
              <w:jc w:val="center"/>
              <w:rPr>
                <w:rFonts w:asciiTheme="minorEastAsia" w:hAnsiTheme="minorEastAsia"/>
                <w:b/>
                <w:szCs w:val="21"/>
              </w:rPr>
            </w:pPr>
            <w:r>
              <w:rPr>
                <w:rFonts w:asciiTheme="minorEastAsia" w:hAnsiTheme="minorEastAsia"/>
                <w:b/>
                <w:szCs w:val="21"/>
              </w:rPr>
              <w:t>10</w:t>
            </w:r>
          </w:p>
        </w:tc>
        <w:tc>
          <w:tcPr>
            <w:tcW w:w="1655" w:type="dxa"/>
            <w:vAlign w:val="center"/>
          </w:tcPr>
          <w:p>
            <w:pPr>
              <w:jc w:val="center"/>
              <w:rPr>
                <w:rFonts w:asciiTheme="minorEastAsia" w:hAnsiTheme="minorEastAsia"/>
                <w:b/>
                <w:szCs w:val="21"/>
              </w:rPr>
            </w:pPr>
          </w:p>
        </w:tc>
        <w:tc>
          <w:tcPr>
            <w:tcW w:w="1318" w:type="dxa"/>
            <w:vAlign w:val="center"/>
          </w:tcPr>
          <w:p>
            <w:pPr>
              <w:jc w:val="center"/>
              <w:rPr>
                <w:rFonts w:asciiTheme="minorEastAsia" w:hAnsiTheme="minorEastAsia"/>
                <w:b/>
                <w:szCs w:val="21"/>
              </w:rPr>
            </w:pPr>
          </w:p>
        </w:tc>
        <w:tc>
          <w:tcPr>
            <w:tcW w:w="1832" w:type="dxa"/>
            <w:vAlign w:val="center"/>
          </w:tcPr>
          <w:p>
            <w:pPr>
              <w:jc w:val="center"/>
              <w:rPr>
                <w:rFonts w:asciiTheme="minorEastAsia" w:hAnsiTheme="minorEastAsia"/>
                <w:b/>
                <w:szCs w:val="21"/>
              </w:rPr>
            </w:pPr>
          </w:p>
        </w:tc>
        <w:tc>
          <w:tcPr>
            <w:tcW w:w="1285" w:type="dxa"/>
            <w:vAlign w:val="center"/>
          </w:tcPr>
          <w:p>
            <w:pPr>
              <w:jc w:val="center"/>
              <w:rPr>
                <w:rFonts w:asciiTheme="minorEastAsia" w:hAnsiTheme="minorEastAsia"/>
                <w:b/>
                <w:szCs w:val="21"/>
              </w:rPr>
            </w:pPr>
          </w:p>
        </w:tc>
        <w:tc>
          <w:tcPr>
            <w:tcW w:w="1204" w:type="dxa"/>
            <w:vAlign w:val="center"/>
          </w:tcPr>
          <w:p>
            <w:pPr>
              <w:jc w:val="center"/>
              <w:rPr>
                <w:rFonts w:asciiTheme="minorEastAsia" w:hAnsiTheme="minorEastAsia"/>
                <w:b/>
                <w:szCs w:val="21"/>
              </w:rPr>
            </w:pPr>
          </w:p>
        </w:tc>
        <w:tc>
          <w:tcPr>
            <w:tcW w:w="1279" w:type="dxa"/>
            <w:vAlign w:val="center"/>
          </w:tcPr>
          <w:p>
            <w:pPr>
              <w:jc w:val="center"/>
              <w:rPr>
                <w:rFonts w:asciiTheme="minorEastAsia" w:hAnsiTheme="minorEastAsia"/>
                <w:b/>
                <w:color w:val="000000"/>
                <w:szCs w:val="21"/>
              </w:rPr>
            </w:pPr>
          </w:p>
        </w:tc>
      </w:tr>
    </w:tbl>
    <w:p>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pPr>
        <w:widowControl/>
        <w:ind w:left="-567" w:leftChars="-270" w:right="-483" w:rightChars="-230"/>
        <w:jc w:val="left"/>
        <w:rPr>
          <w:rFonts w:ascii="楷体" w:hAnsi="楷体" w:eastAsia="楷体" w:cs="楷体"/>
          <w:szCs w:val="21"/>
        </w:rPr>
      </w:pPr>
    </w:p>
    <w:p>
      <w:pPr>
        <w:rPr>
          <w:rFonts w:ascii="仿宋_GB2312" w:hAnsi="仿宋" w:eastAsia="仿宋_GB2312"/>
          <w:szCs w:val="21"/>
        </w:rPr>
      </w:pPr>
    </w:p>
    <w:p>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w:t>
      </w:r>
      <w:r>
        <w:rPr>
          <w:rFonts w:hint="eastAsia" w:ascii="仿宋_GB2312" w:hAnsi="仿宋" w:eastAsia="仿宋_GB2312"/>
          <w:szCs w:val="21"/>
          <w:lang w:val="en-US" w:eastAsia="zh-CN"/>
        </w:rPr>
        <w:t>一</w:t>
      </w:r>
      <w:r>
        <w:rPr>
          <w:rFonts w:ascii="仿宋_GB2312" w:hAnsi="仿宋" w:eastAsia="仿宋_GB2312"/>
          <w:szCs w:val="21"/>
        </w:rPr>
        <w:t>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栋108室）</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pPr>
        <w:rPr>
          <w:rFonts w:ascii="仿宋_GB2312" w:hAnsi="仿宋" w:eastAsia="仿宋_GB2312"/>
          <w:szCs w:val="21"/>
        </w:rPr>
      </w:pPr>
    </w:p>
    <w:p>
      <w:pPr>
        <w:spacing w:line="560" w:lineRule="exact"/>
        <w:ind w:right="794" w:firstLine="420" w:firstLineChars="200"/>
        <w:rPr>
          <w:rFonts w:ascii="仿宋_GB2312" w:hAnsi="仿宋" w:eastAsia="仿宋_GB2312"/>
          <w:szCs w:val="21"/>
        </w:rPr>
      </w:pPr>
    </w:p>
    <w:p>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pPr>
              <w:spacing w:line="560" w:lineRule="exact"/>
              <w:jc w:val="center"/>
              <w:rPr>
                <w:b/>
                <w:bCs/>
                <w:szCs w:val="24"/>
              </w:rPr>
            </w:pPr>
            <w:r>
              <w:rPr>
                <w:b/>
                <w:bCs/>
                <w:szCs w:val="24"/>
              </w:rPr>
              <w:t>代码</w:t>
            </w:r>
          </w:p>
        </w:tc>
        <w:tc>
          <w:tcPr>
            <w:tcW w:w="3075" w:type="dxa"/>
            <w:tcBorders>
              <w:top w:val="single" w:color="auto" w:sz="12" w:space="0"/>
            </w:tcBorders>
          </w:tcPr>
          <w:p>
            <w:pPr>
              <w:spacing w:line="560" w:lineRule="exact"/>
              <w:jc w:val="center"/>
              <w:rPr>
                <w:b/>
                <w:bCs/>
                <w:szCs w:val="24"/>
              </w:rPr>
            </w:pPr>
            <w:r>
              <w:rPr>
                <w:b/>
                <w:bCs/>
                <w:szCs w:val="24"/>
              </w:rPr>
              <w:t>名称</w:t>
            </w:r>
          </w:p>
        </w:tc>
        <w:tc>
          <w:tcPr>
            <w:tcW w:w="3512" w:type="dxa"/>
            <w:tcBorders>
              <w:top w:val="single" w:color="auto" w:sz="12" w:space="0"/>
            </w:tcBorders>
          </w:tcPr>
          <w:p>
            <w:pPr>
              <w:spacing w:line="560" w:lineRule="exact"/>
              <w:jc w:val="center"/>
              <w:rPr>
                <w:b/>
                <w:bCs/>
                <w:szCs w:val="24"/>
              </w:rPr>
            </w:pPr>
            <w:r>
              <w:rPr>
                <w:b/>
                <w:bCs/>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b/>
                <w:bCs/>
                <w:szCs w:val="24"/>
              </w:rPr>
              <w:t>0000</w:t>
            </w:r>
          </w:p>
        </w:tc>
        <w:tc>
          <w:tcPr>
            <w:tcW w:w="3075" w:type="dxa"/>
          </w:tcPr>
          <w:p>
            <w:pPr>
              <w:spacing w:line="560" w:lineRule="exact"/>
              <w:rPr>
                <w:b/>
                <w:bCs/>
                <w:szCs w:val="24"/>
              </w:rPr>
            </w:pPr>
            <w:r>
              <w:rPr>
                <w:b/>
                <w:bCs/>
                <w:szCs w:val="24"/>
              </w:rPr>
              <w:t>人工智能行业合计</w:t>
            </w:r>
          </w:p>
        </w:tc>
        <w:tc>
          <w:tcPr>
            <w:tcW w:w="3512" w:type="dxa"/>
          </w:tcPr>
          <w:p>
            <w:pPr>
              <w:spacing w:line="560" w:lineRule="exact"/>
              <w:jc w:val="center"/>
              <w:rPr>
                <w:b/>
                <w:bCs/>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spacing w:line="560" w:lineRule="exact"/>
              <w:jc w:val="center"/>
              <w:rPr>
                <w:b/>
                <w:bCs/>
                <w:szCs w:val="24"/>
              </w:rPr>
            </w:pPr>
            <w:r>
              <w:rPr>
                <w:szCs w:val="24"/>
              </w:rPr>
              <w:t>0100</w:t>
            </w:r>
          </w:p>
        </w:tc>
        <w:tc>
          <w:tcPr>
            <w:tcW w:w="3075" w:type="dxa"/>
          </w:tcPr>
          <w:p>
            <w:pPr>
              <w:spacing w:line="560" w:lineRule="exact"/>
              <w:rPr>
                <w:szCs w:val="24"/>
              </w:rPr>
            </w:pPr>
            <w:r>
              <w:rPr>
                <w:b/>
                <w:bCs/>
                <w:szCs w:val="24"/>
              </w:rPr>
              <w:t>1.人工智能软件</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pPr>
              <w:spacing w:line="560" w:lineRule="exact"/>
              <w:jc w:val="center"/>
              <w:rPr>
                <w:szCs w:val="24"/>
              </w:rPr>
            </w:pPr>
            <w:r>
              <w:rPr>
                <w:szCs w:val="24"/>
              </w:rPr>
              <w:t>0101</w:t>
            </w:r>
          </w:p>
        </w:tc>
        <w:tc>
          <w:tcPr>
            <w:tcW w:w="3075" w:type="dxa"/>
            <w:vAlign w:val="center"/>
          </w:tcPr>
          <w:p>
            <w:pPr>
              <w:spacing w:line="560" w:lineRule="exact"/>
              <w:rPr>
                <w:szCs w:val="24"/>
              </w:rPr>
            </w:pPr>
            <w:r>
              <w:rPr>
                <w:szCs w:val="24"/>
              </w:rPr>
              <w:t>1.1计算机视觉软件</w:t>
            </w:r>
          </w:p>
        </w:tc>
        <w:tc>
          <w:tcPr>
            <w:tcW w:w="3512" w:type="dxa"/>
          </w:tcPr>
          <w:p>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0102</w:t>
            </w:r>
          </w:p>
        </w:tc>
        <w:tc>
          <w:tcPr>
            <w:tcW w:w="3075" w:type="dxa"/>
            <w:vAlign w:val="center"/>
          </w:tcPr>
          <w:p>
            <w:pPr>
              <w:spacing w:line="560" w:lineRule="exact"/>
              <w:rPr>
                <w:szCs w:val="24"/>
              </w:rPr>
            </w:pPr>
            <w:r>
              <w:rPr>
                <w:szCs w:val="24"/>
              </w:rPr>
              <w:t>1.2智能语音处理软件</w:t>
            </w:r>
          </w:p>
        </w:tc>
        <w:tc>
          <w:tcPr>
            <w:tcW w:w="3512" w:type="dxa"/>
          </w:tcPr>
          <w:p>
            <w:pPr>
              <w:spacing w:line="560" w:lineRule="exact"/>
              <w:rPr>
                <w:szCs w:val="24"/>
              </w:rPr>
            </w:pPr>
            <w:r>
              <w:rPr>
                <w:szCs w:val="24"/>
              </w:rPr>
              <w:t>指能使机器具备像人一样“能听会说”的技术。包括语音识别、语音合成、语种识别等。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0103</w:t>
            </w:r>
          </w:p>
        </w:tc>
        <w:tc>
          <w:tcPr>
            <w:tcW w:w="3075" w:type="dxa"/>
            <w:vAlign w:val="center"/>
          </w:tcPr>
          <w:p>
            <w:pPr>
              <w:spacing w:line="560" w:lineRule="exact"/>
              <w:rPr>
                <w:szCs w:val="24"/>
              </w:rPr>
            </w:pPr>
            <w:r>
              <w:rPr>
                <w:szCs w:val="24"/>
              </w:rPr>
              <w:t>1.3自然语言理解软件</w:t>
            </w:r>
          </w:p>
        </w:tc>
        <w:tc>
          <w:tcPr>
            <w:tcW w:w="3512" w:type="dxa"/>
          </w:tcPr>
          <w:p>
            <w:pPr>
              <w:spacing w:line="560" w:lineRule="exact"/>
              <w:rPr>
                <w:szCs w:val="24"/>
              </w:rPr>
            </w:pPr>
            <w:r>
              <w:rPr>
                <w:szCs w:val="24"/>
              </w:rPr>
              <w:t>指计算机能理解和运用人类社会的自然语言实现人机之间的自然语言通信。包括机器翻译、语义理解、问答系统等。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0104</w:t>
            </w:r>
          </w:p>
        </w:tc>
        <w:tc>
          <w:tcPr>
            <w:tcW w:w="3075" w:type="dxa"/>
            <w:vAlign w:val="center"/>
          </w:tcPr>
          <w:p>
            <w:pPr>
              <w:spacing w:line="560" w:lineRule="exact"/>
              <w:rPr>
                <w:szCs w:val="24"/>
              </w:rPr>
            </w:pPr>
            <w:r>
              <w:rPr>
                <w:szCs w:val="24"/>
              </w:rPr>
              <w:t>1.4生物特征识别软件</w:t>
            </w:r>
          </w:p>
        </w:tc>
        <w:tc>
          <w:tcPr>
            <w:tcW w:w="3512" w:type="dxa"/>
          </w:tcPr>
          <w:p>
            <w:pPr>
              <w:spacing w:line="560" w:lineRule="exact"/>
              <w:rPr>
                <w:szCs w:val="24"/>
              </w:rPr>
            </w:pPr>
            <w:r>
              <w:rPr>
                <w:szCs w:val="24"/>
              </w:rPr>
              <w:t>指通过个体生理特征或行为特征对个体身份进行识别认证。包括指纹、掌纹、人脸、虹膜、指静脉、声纹、步态识别等。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szCs w:val="24"/>
              </w:rPr>
              <w:t>0105</w:t>
            </w:r>
          </w:p>
        </w:tc>
        <w:tc>
          <w:tcPr>
            <w:tcW w:w="3075" w:type="dxa"/>
            <w:vAlign w:val="center"/>
          </w:tcPr>
          <w:p>
            <w:pPr>
              <w:spacing w:line="560" w:lineRule="exact"/>
              <w:rPr>
                <w:szCs w:val="24"/>
              </w:rPr>
            </w:pPr>
            <w:r>
              <w:rPr>
                <w:szCs w:val="24"/>
              </w:rPr>
              <w:t>1.5虚拟现实/增强现实软件</w:t>
            </w:r>
          </w:p>
        </w:tc>
        <w:tc>
          <w:tcPr>
            <w:tcW w:w="3512" w:type="dxa"/>
          </w:tcPr>
          <w:p>
            <w:pPr>
              <w:spacing w:line="560" w:lineRule="exact"/>
              <w:rPr>
                <w:b/>
                <w:szCs w:val="24"/>
              </w:rPr>
            </w:pPr>
            <w:r>
              <w:rPr>
                <w:szCs w:val="24"/>
              </w:rPr>
              <w:t>指结合相关科学技术，在一定范围内生成与真实环境在视觉、听觉、触感等方面高度近似的数字化环境。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
                <w:bCs/>
                <w:szCs w:val="24"/>
              </w:rPr>
            </w:pPr>
            <w:r>
              <w:rPr>
                <w:szCs w:val="24"/>
              </w:rPr>
              <w:t>0200</w:t>
            </w:r>
          </w:p>
        </w:tc>
        <w:tc>
          <w:tcPr>
            <w:tcW w:w="3075" w:type="dxa"/>
            <w:vAlign w:val="center"/>
          </w:tcPr>
          <w:p>
            <w:pPr>
              <w:spacing w:line="560" w:lineRule="exact"/>
              <w:rPr>
                <w:szCs w:val="24"/>
              </w:rPr>
            </w:pPr>
            <w:r>
              <w:rPr>
                <w:b/>
                <w:bCs/>
                <w:szCs w:val="24"/>
              </w:rPr>
              <w:t>2.人工智能服务</w:t>
            </w:r>
          </w:p>
        </w:tc>
        <w:tc>
          <w:tcPr>
            <w:tcW w:w="3512" w:type="dxa"/>
          </w:tcPr>
          <w:p>
            <w:pPr>
              <w:spacing w:line="560" w:lineRule="exact"/>
              <w:rPr>
                <w:szCs w:val="24"/>
              </w:rPr>
            </w:pPr>
            <w:r>
              <w:rPr>
                <w:szCs w:val="24"/>
              </w:rPr>
              <w:t>指基于机器学习、计算机视觉、智能语音处理、自然语言理解、生物特征识别等技术提供的服务，以to B服务为主。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pPr>
              <w:spacing w:line="560" w:lineRule="exact"/>
              <w:jc w:val="center"/>
              <w:rPr>
                <w:szCs w:val="24"/>
              </w:rPr>
            </w:pPr>
            <w:r>
              <w:rPr>
                <w:szCs w:val="24"/>
              </w:rPr>
              <w:t>0201</w:t>
            </w:r>
          </w:p>
        </w:tc>
        <w:tc>
          <w:tcPr>
            <w:tcW w:w="3075" w:type="dxa"/>
            <w:vAlign w:val="center"/>
          </w:tcPr>
          <w:p>
            <w:pPr>
              <w:spacing w:line="560" w:lineRule="exact"/>
              <w:rPr>
                <w:szCs w:val="24"/>
              </w:rPr>
            </w:pPr>
            <w:r>
              <w:rPr>
                <w:szCs w:val="24"/>
              </w:rPr>
              <w:t>2.1机器学习服务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0202</w:t>
            </w:r>
          </w:p>
        </w:tc>
        <w:tc>
          <w:tcPr>
            <w:tcW w:w="3075" w:type="dxa"/>
            <w:vAlign w:val="center"/>
          </w:tcPr>
          <w:p>
            <w:pPr>
              <w:spacing w:line="560" w:lineRule="exact"/>
              <w:rPr>
                <w:szCs w:val="24"/>
              </w:rPr>
            </w:pPr>
            <w:r>
              <w:rPr>
                <w:szCs w:val="24"/>
              </w:rPr>
              <w:t>2.2计算机视觉服务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0203</w:t>
            </w:r>
          </w:p>
        </w:tc>
        <w:tc>
          <w:tcPr>
            <w:tcW w:w="3075" w:type="dxa"/>
            <w:vAlign w:val="center"/>
          </w:tcPr>
          <w:p>
            <w:pPr>
              <w:spacing w:line="560" w:lineRule="exact"/>
              <w:rPr>
                <w:szCs w:val="24"/>
              </w:rPr>
            </w:pPr>
            <w:r>
              <w:rPr>
                <w:szCs w:val="24"/>
              </w:rPr>
              <w:t>2.3智能语音处理服务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0204</w:t>
            </w:r>
          </w:p>
        </w:tc>
        <w:tc>
          <w:tcPr>
            <w:tcW w:w="3075" w:type="dxa"/>
            <w:vAlign w:val="center"/>
          </w:tcPr>
          <w:p>
            <w:pPr>
              <w:spacing w:line="560" w:lineRule="exact"/>
              <w:rPr>
                <w:szCs w:val="24"/>
              </w:rPr>
            </w:pPr>
            <w:r>
              <w:rPr>
                <w:szCs w:val="24"/>
              </w:rPr>
              <w:t>2.4自然语言理解服务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0205</w:t>
            </w:r>
          </w:p>
        </w:tc>
        <w:tc>
          <w:tcPr>
            <w:tcW w:w="3075" w:type="dxa"/>
            <w:vAlign w:val="center"/>
          </w:tcPr>
          <w:p>
            <w:pPr>
              <w:spacing w:line="560" w:lineRule="exact"/>
              <w:rPr>
                <w:szCs w:val="24"/>
              </w:rPr>
            </w:pPr>
            <w:r>
              <w:rPr>
                <w:szCs w:val="24"/>
              </w:rPr>
              <w:t>2.5生物特征识别服务</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spacing w:line="560" w:lineRule="exact"/>
              <w:jc w:val="center"/>
              <w:rPr>
                <w:szCs w:val="24"/>
              </w:rPr>
            </w:pPr>
            <w:r>
              <w:rPr>
                <w:szCs w:val="24"/>
              </w:rPr>
              <w:t>0206</w:t>
            </w:r>
          </w:p>
        </w:tc>
        <w:tc>
          <w:tcPr>
            <w:tcW w:w="3075" w:type="dxa"/>
            <w:vAlign w:val="center"/>
          </w:tcPr>
          <w:p>
            <w:pPr>
              <w:spacing w:line="560" w:lineRule="exact"/>
              <w:rPr>
                <w:szCs w:val="24"/>
              </w:rPr>
            </w:pPr>
            <w:r>
              <w:rPr>
                <w:szCs w:val="24"/>
              </w:rPr>
              <w:t>2.6人工智能集成解决方案</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pPr>
              <w:spacing w:line="560" w:lineRule="exact"/>
              <w:jc w:val="center"/>
              <w:rPr>
                <w:b/>
                <w:bCs/>
                <w:szCs w:val="24"/>
              </w:rPr>
            </w:pPr>
            <w:r>
              <w:rPr>
                <w:b/>
                <w:bCs/>
                <w:szCs w:val="24"/>
              </w:rPr>
              <w:t>0300</w:t>
            </w:r>
          </w:p>
        </w:tc>
        <w:tc>
          <w:tcPr>
            <w:tcW w:w="3075" w:type="dxa"/>
            <w:vAlign w:val="center"/>
          </w:tcPr>
          <w:p>
            <w:pPr>
              <w:spacing w:line="560" w:lineRule="exact"/>
              <w:rPr>
                <w:szCs w:val="24"/>
              </w:rPr>
            </w:pPr>
            <w:r>
              <w:rPr>
                <w:b/>
                <w:bCs/>
                <w:szCs w:val="24"/>
              </w:rPr>
              <w:t>3.人工智能产品</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pPr>
              <w:spacing w:line="560" w:lineRule="exact"/>
              <w:jc w:val="center"/>
              <w:rPr>
                <w:bCs/>
                <w:szCs w:val="24"/>
              </w:rPr>
            </w:pPr>
            <w:r>
              <w:rPr>
                <w:bCs/>
                <w:szCs w:val="24"/>
              </w:rPr>
              <w:t>0301</w:t>
            </w:r>
          </w:p>
        </w:tc>
        <w:tc>
          <w:tcPr>
            <w:tcW w:w="3075" w:type="dxa"/>
            <w:vAlign w:val="center"/>
          </w:tcPr>
          <w:p>
            <w:pPr>
              <w:spacing w:line="560" w:lineRule="exact"/>
              <w:rPr>
                <w:bCs/>
                <w:szCs w:val="24"/>
              </w:rPr>
            </w:pPr>
            <w:r>
              <w:rPr>
                <w:bCs/>
                <w:szCs w:val="24"/>
              </w:rPr>
              <w:t>3.1人工智能芯片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pPr>
              <w:spacing w:line="560" w:lineRule="exact"/>
              <w:jc w:val="center"/>
              <w:rPr>
                <w:bCs/>
                <w:szCs w:val="24"/>
              </w:rPr>
            </w:pPr>
            <w:r>
              <w:rPr>
                <w:bCs/>
                <w:szCs w:val="24"/>
              </w:rPr>
              <w:t>0302</w:t>
            </w:r>
          </w:p>
        </w:tc>
        <w:tc>
          <w:tcPr>
            <w:tcW w:w="3075" w:type="dxa"/>
            <w:vAlign w:val="center"/>
          </w:tcPr>
          <w:p>
            <w:pPr>
              <w:spacing w:line="560" w:lineRule="exact"/>
              <w:rPr>
                <w:bCs/>
                <w:szCs w:val="24"/>
              </w:rPr>
            </w:pPr>
            <w:r>
              <w:rPr>
                <w:bCs/>
                <w:szCs w:val="24"/>
              </w:rPr>
              <w:t>3.2人工智能传感器</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bCs/>
                <w:szCs w:val="24"/>
              </w:rPr>
            </w:pPr>
            <w:r>
              <w:rPr>
                <w:bCs/>
                <w:szCs w:val="24"/>
              </w:rPr>
              <w:t>0303</w:t>
            </w:r>
          </w:p>
        </w:tc>
        <w:tc>
          <w:tcPr>
            <w:tcW w:w="3075" w:type="dxa"/>
            <w:vAlign w:val="center"/>
          </w:tcPr>
          <w:p>
            <w:pPr>
              <w:spacing w:line="560" w:lineRule="exact"/>
              <w:rPr>
                <w:bCs/>
                <w:szCs w:val="24"/>
              </w:rPr>
            </w:pPr>
            <w:r>
              <w:rPr>
                <w:bCs/>
                <w:szCs w:val="24"/>
              </w:rPr>
              <w:t>3.3</w:t>
            </w:r>
            <w:r>
              <w:rPr>
                <w:szCs w:val="24"/>
              </w:rPr>
              <w:t>智能机器人</w:t>
            </w:r>
          </w:p>
        </w:tc>
        <w:tc>
          <w:tcPr>
            <w:tcW w:w="3512" w:type="dxa"/>
          </w:tcPr>
          <w:p>
            <w:pPr>
              <w:spacing w:line="560" w:lineRule="exact"/>
              <w:rPr>
                <w:szCs w:val="24"/>
              </w:rPr>
            </w:pPr>
            <w:r>
              <w:rPr>
                <w:szCs w:val="24"/>
              </w:rPr>
              <w:t>包括工业机器人、服务机器人、特种机器人等。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spacing w:line="560" w:lineRule="exact"/>
              <w:jc w:val="center"/>
              <w:rPr>
                <w:szCs w:val="24"/>
              </w:rPr>
            </w:pPr>
            <w:r>
              <w:rPr>
                <w:bCs/>
                <w:szCs w:val="24"/>
              </w:rPr>
              <w:t>0304</w:t>
            </w:r>
          </w:p>
        </w:tc>
        <w:tc>
          <w:tcPr>
            <w:tcW w:w="3075" w:type="dxa"/>
            <w:vAlign w:val="center"/>
          </w:tcPr>
          <w:p>
            <w:pPr>
              <w:spacing w:line="560" w:lineRule="exact"/>
              <w:rPr>
                <w:szCs w:val="24"/>
              </w:rPr>
            </w:pPr>
            <w:r>
              <w:rPr>
                <w:szCs w:val="24"/>
              </w:rPr>
              <w:t>3.4智能运载工具</w:t>
            </w:r>
          </w:p>
        </w:tc>
        <w:tc>
          <w:tcPr>
            <w:tcW w:w="3512" w:type="dxa"/>
          </w:tcPr>
          <w:p>
            <w:pPr>
              <w:spacing w:line="560" w:lineRule="exact"/>
              <w:rPr>
                <w:szCs w:val="24"/>
              </w:rPr>
            </w:pPr>
            <w:r>
              <w:rPr>
                <w:szCs w:val="24"/>
              </w:rPr>
              <w:t>包括消费级无人机、无人船、无人车等。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pPr>
              <w:spacing w:line="560" w:lineRule="exact"/>
              <w:jc w:val="center"/>
              <w:rPr>
                <w:szCs w:val="24"/>
              </w:rPr>
            </w:pPr>
            <w:r>
              <w:rPr>
                <w:bCs/>
                <w:szCs w:val="24"/>
              </w:rPr>
              <w:t>0305</w:t>
            </w:r>
          </w:p>
        </w:tc>
        <w:tc>
          <w:tcPr>
            <w:tcW w:w="3075" w:type="dxa"/>
            <w:vAlign w:val="center"/>
          </w:tcPr>
          <w:p>
            <w:pPr>
              <w:spacing w:line="560" w:lineRule="exact"/>
              <w:rPr>
                <w:szCs w:val="24"/>
              </w:rPr>
            </w:pPr>
            <w:r>
              <w:rPr>
                <w:szCs w:val="24"/>
              </w:rPr>
              <w:t>3.5虚拟现实/增强现实设备</w:t>
            </w:r>
          </w:p>
        </w:tc>
        <w:tc>
          <w:tcPr>
            <w:tcW w:w="3512" w:type="dxa"/>
          </w:tcPr>
          <w:p>
            <w:pPr>
              <w:spacing w:line="560" w:lineRule="exact"/>
              <w:rPr>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pPr>
              <w:spacing w:line="560" w:lineRule="exact"/>
              <w:jc w:val="center"/>
              <w:rPr>
                <w:szCs w:val="24"/>
              </w:rPr>
            </w:pPr>
            <w:r>
              <w:rPr>
                <w:bCs/>
                <w:szCs w:val="24"/>
              </w:rPr>
              <w:t>0306</w:t>
            </w:r>
          </w:p>
        </w:tc>
        <w:tc>
          <w:tcPr>
            <w:tcW w:w="3075" w:type="dxa"/>
            <w:vAlign w:val="center"/>
          </w:tcPr>
          <w:p>
            <w:pPr>
              <w:spacing w:line="560" w:lineRule="exact"/>
              <w:rPr>
                <w:szCs w:val="24"/>
              </w:rPr>
            </w:pPr>
            <w:r>
              <w:rPr>
                <w:szCs w:val="24"/>
              </w:rPr>
              <w:t>3.6智能可穿戴设备</w:t>
            </w:r>
          </w:p>
        </w:tc>
        <w:tc>
          <w:tcPr>
            <w:tcW w:w="3512" w:type="dxa"/>
          </w:tcPr>
          <w:p>
            <w:pPr>
              <w:spacing w:line="560" w:lineRule="exact"/>
              <w:rPr>
                <w:szCs w:val="24"/>
              </w:rPr>
            </w:pPr>
          </w:p>
        </w:tc>
      </w:tr>
    </w:tbl>
    <w:p>
      <w:pPr>
        <w:rPr>
          <w:rFonts w:ascii="仿宋_GB2312" w:hAnsi="仿宋"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c2MjdjYmM1NDhjNGY5NjZkNmJhYzk2ZGUyMjkifQ=="/>
  </w:docVars>
  <w:rsids>
    <w:rsidRoot w:val="000900BB"/>
    <w:rsid w:val="000900BB"/>
    <w:rsid w:val="00135694"/>
    <w:rsid w:val="002602E1"/>
    <w:rsid w:val="00332D40"/>
    <w:rsid w:val="00437C9D"/>
    <w:rsid w:val="00453CAF"/>
    <w:rsid w:val="0051343A"/>
    <w:rsid w:val="00560F1D"/>
    <w:rsid w:val="005A160E"/>
    <w:rsid w:val="00731246"/>
    <w:rsid w:val="008B24EA"/>
    <w:rsid w:val="008E117C"/>
    <w:rsid w:val="00A631C1"/>
    <w:rsid w:val="00A67E47"/>
    <w:rsid w:val="00B531D1"/>
    <w:rsid w:val="00BC45DE"/>
    <w:rsid w:val="00BF7DB7"/>
    <w:rsid w:val="00C3137F"/>
    <w:rsid w:val="00C71993"/>
    <w:rsid w:val="00CF6F18"/>
    <w:rsid w:val="00D73209"/>
    <w:rsid w:val="00D954DC"/>
    <w:rsid w:val="00DD7918"/>
    <w:rsid w:val="00ED5212"/>
    <w:rsid w:val="00EF5930"/>
    <w:rsid w:val="00F32E1E"/>
    <w:rsid w:val="00FA258F"/>
    <w:rsid w:val="00FE52FF"/>
    <w:rsid w:val="40A1558C"/>
    <w:rsid w:val="48296FB9"/>
    <w:rsid w:val="4B246D18"/>
    <w:rsid w:val="568040EA"/>
    <w:rsid w:val="5F9529DD"/>
    <w:rsid w:val="63BD210C"/>
    <w:rsid w:val="6D801817"/>
    <w:rsid w:val="6E2B2964"/>
    <w:rsid w:val="71A6720C"/>
    <w:rsid w:val="792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link w:val="13"/>
    <w:autoRedefine/>
    <w:unhideWhenUsed/>
    <w:qFormat/>
    <w:uiPriority w:val="99"/>
    <w:pPr>
      <w:spacing w:after="120"/>
    </w:pPr>
    <w:rPr>
      <w:sz w:val="16"/>
      <w:szCs w:val="16"/>
    </w:rPr>
  </w:style>
  <w:style w:type="paragraph" w:styleId="4">
    <w:name w:val="Body Text"/>
    <w:basedOn w:val="1"/>
    <w:link w:val="14"/>
    <w:autoRedefine/>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autoRedefine/>
    <w:qFormat/>
    <w:uiPriority w:val="99"/>
    <w:rPr>
      <w:sz w:val="18"/>
      <w:szCs w:val="18"/>
    </w:rPr>
  </w:style>
  <w:style w:type="character" w:customStyle="1" w:styleId="11">
    <w:name w:val="页脚 Char"/>
    <w:basedOn w:val="8"/>
    <w:link w:val="5"/>
    <w:autoRedefine/>
    <w:qFormat/>
    <w:uiPriority w:val="99"/>
    <w:rPr>
      <w:sz w:val="18"/>
      <w:szCs w:val="18"/>
    </w:rPr>
  </w:style>
  <w:style w:type="character" w:customStyle="1" w:styleId="12">
    <w:name w:val="标题 1 Char"/>
    <w:basedOn w:val="8"/>
    <w:autoRedefine/>
    <w:qFormat/>
    <w:uiPriority w:val="9"/>
    <w:rPr>
      <w:b/>
      <w:bCs/>
      <w:kern w:val="44"/>
      <w:sz w:val="44"/>
      <w:szCs w:val="44"/>
    </w:rPr>
  </w:style>
  <w:style w:type="character" w:customStyle="1" w:styleId="13">
    <w:name w:val="正文文本 3 Char"/>
    <w:basedOn w:val="8"/>
    <w:link w:val="3"/>
    <w:autoRedefine/>
    <w:qFormat/>
    <w:uiPriority w:val="99"/>
    <w:rPr>
      <w:sz w:val="16"/>
      <w:szCs w:val="16"/>
    </w:rPr>
  </w:style>
  <w:style w:type="character" w:customStyle="1" w:styleId="14">
    <w:name w:val="正文文本 Char"/>
    <w:basedOn w:val="8"/>
    <w:link w:val="4"/>
    <w:autoRedefine/>
    <w:qFormat/>
    <w:uiPriority w:val="0"/>
    <w:rPr>
      <w:rFonts w:ascii="仿宋_GB2312" w:hAnsi="Times New Roman" w:eastAsia="仿宋_GB2312" w:cs="Times New Roman"/>
      <w:spacing w:val="-4"/>
      <w:sz w:val="32"/>
      <w:szCs w:val="32"/>
    </w:rPr>
  </w:style>
  <w:style w:type="character" w:customStyle="1" w:styleId="15">
    <w:name w:val="标题 1 Char1"/>
    <w:basedOn w:val="8"/>
    <w:link w:val="2"/>
    <w:autoRedefine/>
    <w:qFormat/>
    <w:uiPriority w:val="0"/>
    <w:rPr>
      <w:b/>
      <w:bCs/>
      <w:kern w:val="44"/>
      <w:sz w:val="44"/>
      <w:szCs w:val="44"/>
    </w:rPr>
  </w:style>
  <w:style w:type="paragraph" w:styleId="16">
    <w:name w:val="No Spacing"/>
    <w:autoRedefine/>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1553</Words>
  <Characters>1747</Characters>
  <Lines>15</Lines>
  <Paragraphs>4</Paragraphs>
  <TotalTime>94</TotalTime>
  <ScaleCrop>false</ScaleCrop>
  <LinksUpToDate>false</LinksUpToDate>
  <CharactersWithSpaces>1782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2021-11-15T08:46:00Z</dcterms:created>
  <dc:creator>钟健筠</dc:creator>
  <cp:lastModifiedBy>Lisa</cp:lastModifiedBy>
  <dcterms:modified xsi:type="dcterms:W3CDTF">2024-03-13T08:34:28Z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C358EA7AED414FB0B4EC6C75196FA84F</vt:lpwstr>
  </property>
</Properties>
</file>