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黑体" w:hAnsi="黑体" w:eastAsia="黑体" w:cs="黑体"/>
          <w:bCs/>
          <w:color w:val="000000" w:themeColor="text1"/>
          <w:sz w:val="32"/>
          <w:szCs w:val="32"/>
          <w:highlight w:val="none"/>
          <w:lang w:eastAsia="zh-CN"/>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附件</w:t>
      </w:r>
      <w:r>
        <w:rPr>
          <w:rFonts w:hint="eastAsia" w:ascii="黑体" w:hAnsi="黑体" w:eastAsia="黑体" w:cs="黑体"/>
          <w:bCs/>
          <w:color w:val="000000" w:themeColor="text1"/>
          <w:sz w:val="32"/>
          <w:szCs w:val="32"/>
          <w:highlight w:val="none"/>
          <w:lang w:val="en-US" w:eastAsia="zh-CN"/>
          <w14:textFill>
            <w14:solidFill>
              <w14:schemeClr w14:val="tx1"/>
            </w14:solidFill>
          </w14:textFill>
        </w:rPr>
        <w:t>2</w:t>
      </w:r>
    </w:p>
    <w:p>
      <w:pPr>
        <w:bidi w:val="0"/>
        <w:jc w:val="center"/>
        <w:rPr>
          <w:rFonts w:hint="default"/>
          <w:color w:val="000000" w:themeColor="text1"/>
          <w:sz w:val="20"/>
          <w:szCs w:val="21"/>
          <w:highlight w:val="none"/>
          <w:lang w:val="en"/>
          <w14:textFill>
            <w14:solidFill>
              <w14:schemeClr w14:val="tx1"/>
            </w14:solidFill>
          </w14:textFill>
        </w:rPr>
      </w:pPr>
      <w:r>
        <w:rPr>
          <w:rFonts w:hint="eastAsia" w:ascii="宋体" w:hAnsi="宋体" w:eastAsia="宋体" w:cs="宋体"/>
          <w:b/>
          <w:i w:val="0"/>
          <w:color w:val="000000" w:themeColor="text1"/>
          <w:kern w:val="0"/>
          <w:sz w:val="36"/>
          <w:szCs w:val="36"/>
          <w:highlight w:val="none"/>
          <w:u w:val="none"/>
          <w:lang w:val="en-US" w:eastAsia="zh-CN" w:bidi="ar"/>
          <w14:textFill>
            <w14:solidFill>
              <w14:schemeClr w14:val="tx1"/>
            </w14:solidFill>
          </w14:textFill>
        </w:rPr>
        <w:t>2022年武汉市服务业领军企业评价指标及联络方式汇总表</w:t>
      </w:r>
    </w:p>
    <w:tbl>
      <w:tblPr>
        <w:tblStyle w:val="9"/>
        <w:tblpPr w:leftFromText="180" w:rightFromText="180" w:vertAnchor="text" w:horzAnchor="page" w:tblpX="916" w:tblpY="149"/>
        <w:tblOverlap w:val="never"/>
        <w:tblW w:w="152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600"/>
        <w:gridCol w:w="1148"/>
        <w:gridCol w:w="15"/>
        <w:gridCol w:w="4635"/>
        <w:gridCol w:w="5205"/>
        <w:gridCol w:w="1035"/>
        <w:gridCol w:w="885"/>
        <w:gridCol w:w="11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blHead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b/>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t>评分项</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b/>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t>分值</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b/>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t>类 型</w:t>
            </w:r>
          </w:p>
        </w:tc>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b/>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t>评分指标</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b/>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t>需提交的佐证资料</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t>评审</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b/>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t>主体</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t>责任</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b/>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t>处室</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b/>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b/>
                <w:i w:val="0"/>
                <w:color w:val="000000" w:themeColor="text1"/>
                <w:kern w:val="0"/>
                <w:sz w:val="22"/>
                <w:szCs w:val="22"/>
                <w:highlight w:val="none"/>
                <w:u w:val="none"/>
                <w:lang w:val="en-US" w:eastAsia="zh-CN" w:bidi="ar"/>
                <w14:textFill>
                  <w14:solidFill>
                    <w14:schemeClr w14:val="tx1"/>
                  </w14:solidFill>
                </w14:textFill>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2"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基</w:t>
            </w: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础</w:t>
            </w: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分</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100分</w:t>
            </w:r>
          </w:p>
        </w:tc>
        <w:tc>
          <w:tcPr>
            <w:tcW w:w="11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企业年度营业收入情况</w:t>
            </w:r>
          </w:p>
        </w:tc>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b/>
                <w:bCs/>
                <w:highlight w:val="none"/>
                <w:lang w:val="en-US" w:eastAsia="zh-CN"/>
              </w:rPr>
            </w:pPr>
            <w:r>
              <w:rPr>
                <w:rFonts w:hint="eastAsia"/>
                <w:b/>
                <w:bCs/>
                <w:highlight w:val="none"/>
                <w:lang w:val="en-US" w:eastAsia="zh-CN"/>
              </w:rPr>
              <w:t>营业收入规模45分</w:t>
            </w:r>
          </w:p>
          <w:p>
            <w:pPr>
              <w:keepNext w:val="0"/>
              <w:keepLines w:val="0"/>
              <w:pageBreakBefore w:val="0"/>
              <w:kinsoku/>
              <w:wordWrap/>
              <w:overflowPunct/>
              <w:topLinePunct w:val="0"/>
              <w:autoSpaceDE/>
              <w:autoSpaceDN/>
              <w:bidi w:val="0"/>
              <w:adjustRightInd/>
              <w:snapToGrid/>
              <w:spacing w:line="280" w:lineRule="exact"/>
              <w:rPr>
                <w:rFonts w:hint="eastAsia" w:eastAsiaTheme="minorEastAsia"/>
                <w:b w:val="0"/>
                <w:bCs w:val="0"/>
                <w:highlight w:val="none"/>
                <w:lang w:eastAsia="zh-CN"/>
              </w:rPr>
            </w:pPr>
            <w:r>
              <w:rPr>
                <w:rFonts w:hint="eastAsia" w:ascii="仿宋_GB2312" w:hAnsi="宋体" w:eastAsia="仿宋_GB2312" w:cs="仿宋_GB2312"/>
                <w:b w:val="0"/>
                <w:bCs w:val="0"/>
                <w:i w:val="0"/>
                <w:color w:val="000000" w:themeColor="text1"/>
                <w:kern w:val="0"/>
                <w:sz w:val="22"/>
                <w:szCs w:val="22"/>
                <w:highlight w:val="none"/>
                <w:u w:val="none"/>
                <w:lang w:val="en-US" w:eastAsia="zh-CN" w:bidi="ar"/>
                <w14:textFill>
                  <w14:solidFill>
                    <w14:schemeClr w14:val="tx1"/>
                  </w14:solidFill>
                </w14:textFill>
              </w:rPr>
              <w:t>数据数值须与2021年度审计报告利润表“营业收入”项一致</w:t>
            </w:r>
          </w:p>
        </w:tc>
        <w:tc>
          <w:tcPr>
            <w:tcW w:w="52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440" w:firstLineChars="200"/>
              <w:jc w:val="left"/>
              <w:textAlignment w:val="cente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1.请提供查询授权书（加盖公章）。</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440" w:firstLineChars="200"/>
              <w:jc w:val="left"/>
              <w:textAlignment w:val="cente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2.由会计师事务所或审计机构合规出具的申报企业2021年度审计报告（完整版）。</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440" w:firstLineChars="200"/>
              <w:jc w:val="left"/>
              <w:textAlignment w:val="cente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未能提供的，须提交能够证明企业数据真实性的可靠材料，如上报地方财政局、统计局、国资委、发改委、经信局或行业主管部门的报表（副本）。</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武汉企业联合会</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会员部</w:t>
            </w:r>
          </w:p>
        </w:tc>
        <w:tc>
          <w:tcPr>
            <w:tcW w:w="11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85788383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4"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b/>
                <w:bCs/>
                <w:highlight w:val="none"/>
                <w:lang w:val="en-US" w:eastAsia="zh-CN"/>
              </w:rPr>
            </w:pPr>
            <w:r>
              <w:rPr>
                <w:rFonts w:hint="eastAsia"/>
                <w:b/>
                <w:bCs/>
                <w:highlight w:val="none"/>
                <w:lang w:val="en-US" w:eastAsia="zh-CN"/>
              </w:rPr>
              <w:t>营业收入较上年增速5分</w:t>
            </w:r>
          </w:p>
          <w:p>
            <w:pPr>
              <w:bidi w:val="0"/>
              <w:rPr>
                <w:rFonts w:hint="eastAsia"/>
                <w:b w:val="0"/>
                <w:bCs w:val="0"/>
                <w:highlight w:val="none"/>
              </w:rPr>
            </w:pPr>
            <w:r>
              <w:rPr>
                <w:rFonts w:hint="eastAsia" w:ascii="仿宋_GB2312" w:hAnsi="宋体" w:eastAsia="仿宋_GB2312" w:cs="仿宋_GB2312"/>
                <w:b w:val="0"/>
                <w:bCs w:val="0"/>
                <w:i w:val="0"/>
                <w:color w:val="000000" w:themeColor="text1"/>
                <w:kern w:val="0"/>
                <w:sz w:val="22"/>
                <w:szCs w:val="22"/>
                <w:highlight w:val="none"/>
                <w:u w:val="none"/>
                <w:lang w:val="en-US" w:eastAsia="zh-CN" w:bidi="ar"/>
                <w14:textFill>
                  <w14:solidFill>
                    <w14:schemeClr w14:val="tx1"/>
                  </w14:solidFill>
                </w14:textFill>
              </w:rPr>
              <w:t>相关数值须由2021年度审计报告利润表“营业收入”项中“2021年度\本年度\本期”、“2020年度\上年度\上期”对应代入</w:t>
            </w:r>
          </w:p>
        </w:tc>
        <w:tc>
          <w:tcPr>
            <w:tcW w:w="5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440" w:firstLineChars="200"/>
              <w:jc w:val="left"/>
              <w:textAlignment w:val="cente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440" w:firstLineChars="200"/>
              <w:jc w:val="left"/>
              <w:textAlignment w:val="cente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9"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11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企业年度在汉纳税情况</w:t>
            </w:r>
          </w:p>
        </w:tc>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b/>
                <w:bCs/>
                <w:highlight w:val="none"/>
                <w:lang w:val="en-US" w:eastAsia="zh-CN"/>
              </w:rPr>
            </w:pPr>
            <w:r>
              <w:rPr>
                <w:rFonts w:hint="eastAsia"/>
                <w:b/>
                <w:bCs/>
                <w:highlight w:val="none"/>
                <w:lang w:val="en-US" w:eastAsia="zh-CN"/>
              </w:rPr>
              <w:t>纳税总额45分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b w:val="0"/>
                <w:bCs w:val="0"/>
                <w:highlight w:val="none"/>
              </w:rPr>
            </w:pPr>
            <w:r>
              <w:rPr>
                <w:rFonts w:hint="eastAsia" w:ascii="仿宋_GB2312" w:hAnsi="宋体" w:eastAsia="仿宋_GB2312" w:cs="仿宋_GB2312"/>
                <w:b w:val="0"/>
                <w:bCs w:val="0"/>
                <w:i w:val="0"/>
                <w:color w:val="000000" w:themeColor="text1"/>
                <w:kern w:val="0"/>
                <w:sz w:val="22"/>
                <w:szCs w:val="22"/>
                <w:highlight w:val="none"/>
                <w:u w:val="none"/>
                <w:lang w:val="en-US" w:eastAsia="zh-CN" w:bidi="ar"/>
                <w14:textFill>
                  <w14:solidFill>
                    <w14:schemeClr w14:val="tx1"/>
                  </w14:solidFill>
                </w14:textFill>
              </w:rPr>
              <w:t>指企业在武汉市税务机关缴纳的所属期为2021年1月1日-2021年12月31日的税费总额（不含社保五险和个税），具体数值以税务机关出具的申报企业《税收完税证明》中合计金额为准</w:t>
            </w:r>
          </w:p>
        </w:tc>
        <w:tc>
          <w:tcPr>
            <w:tcW w:w="52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440" w:firstLineChars="200"/>
              <w:jc w:val="left"/>
              <w:textAlignment w:val="center"/>
              <w:rPr>
                <w:rFonts w:hint="default" w:ascii="仿宋_GB2312" w:hAnsi="宋体" w:eastAsia="仿宋_GB2312" w:cs="仿宋_GB2312"/>
                <w:i w:val="0"/>
                <w:color w:val="000000" w:themeColor="text1"/>
                <w:kern w:val="0"/>
                <w:sz w:val="22"/>
                <w:szCs w:val="22"/>
                <w:highlight w:val="none"/>
                <w:u w:val="none"/>
                <w:lang w:val="en" w:eastAsia="zh-CN" w:bidi="ar"/>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1.由税务机关出具的申报企业2020年度的税收完税证明和2021年度的税收完税证明。</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440" w:firstLineChars="200"/>
              <w:jc w:val="left"/>
              <w:textAlignment w:val="cente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操作方式：登录电子税务局→【我要办税】→【证明开具】→【开具税收完税证明（文书式）】→选择【税款所属期起2020-01-01】→【税款所属期止2020-12-31】→【查询】→选择税费信息（勿勾选社保五险和个税）→勾选所有电子税票→点击【汇总打印】→【下载PDF】。</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440" w:firstLineChars="200"/>
              <w:jc w:val="left"/>
              <w:textAlignment w:val="cente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t>请重复以上步骤，分别打印2020年度和2021年度完税证明,扫描后上传。</w:t>
            </w: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440" w:firstLineChars="200"/>
              <w:jc w:val="left"/>
              <w:textAlignment w:val="center"/>
              <w:rPr>
                <w:rFonts w:hint="eastAsia" w:ascii="仿宋_GB2312" w:hAnsi="宋体" w:eastAsia="仿宋_GB2312" w:cs="仿宋_GB2312"/>
                <w:i w:val="0"/>
                <w:color w:val="000000" w:themeColor="text1"/>
                <w:kern w:val="0"/>
                <w:sz w:val="22"/>
                <w:szCs w:val="22"/>
                <w:highlight w:val="none"/>
                <w:u w:val="none"/>
                <w:lang w:val="en-US" w:eastAsia="zh-CN" w:bidi="ar"/>
                <w14:textFill>
                  <w14:solidFill>
                    <w14:schemeClr w14:val="tx1"/>
                  </w14:solidFill>
                </w14:textFill>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5"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b/>
                <w:bCs/>
                <w:highlight w:val="none"/>
                <w:lang w:val="en-US" w:eastAsia="zh-CN"/>
              </w:rPr>
            </w:pPr>
            <w:r>
              <w:rPr>
                <w:rFonts w:hint="eastAsia"/>
                <w:b/>
                <w:bCs/>
                <w:highlight w:val="none"/>
                <w:lang w:val="en-US" w:eastAsia="zh-CN"/>
              </w:rPr>
              <w:t>纳税总额较上年增速5分</w:t>
            </w:r>
          </w:p>
          <w:p>
            <w:pPr>
              <w:keepNext w:val="0"/>
              <w:keepLines w:val="0"/>
              <w:pageBreakBefore w:val="0"/>
              <w:kinsoku/>
              <w:wordWrap/>
              <w:overflowPunct/>
              <w:topLinePunct w:val="0"/>
              <w:autoSpaceDE/>
              <w:autoSpaceDN/>
              <w:bidi w:val="0"/>
              <w:adjustRightInd/>
              <w:snapToGrid/>
              <w:spacing w:line="280" w:lineRule="exact"/>
              <w:rPr>
                <w:rFonts w:hint="eastAsia"/>
                <w:b w:val="0"/>
                <w:bCs w:val="0"/>
                <w:highlight w:val="none"/>
              </w:rPr>
            </w:pPr>
            <w:r>
              <w:rPr>
                <w:rFonts w:hint="eastAsia" w:ascii="仿宋_GB2312" w:hAnsi="宋体" w:eastAsia="仿宋_GB2312" w:cs="仿宋_GB2312"/>
                <w:b w:val="0"/>
                <w:bCs w:val="0"/>
                <w:i w:val="0"/>
                <w:color w:val="000000" w:themeColor="text1"/>
                <w:kern w:val="0"/>
                <w:sz w:val="22"/>
                <w:szCs w:val="22"/>
                <w:highlight w:val="none"/>
                <w:u w:val="none"/>
                <w:lang w:val="en-US" w:eastAsia="zh-CN" w:bidi="ar"/>
                <w14:textFill>
                  <w14:solidFill>
                    <w14:schemeClr w14:val="tx1"/>
                  </w14:solidFill>
                </w14:textFill>
              </w:rPr>
              <w:t>指企业在武汉市税务机关缴纳的所属期为2021年1月1日-2021年12月31日的总额，比企业缴纳的所属期为2020年1月1日-2020年12月31日的税款的增速。具体数值均以税务机关出具的申报企业《税收完税证明》中合计金额为准</w:t>
            </w:r>
          </w:p>
        </w:tc>
        <w:tc>
          <w:tcPr>
            <w:tcW w:w="5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宋体" w:eastAsia="仿宋_GB2312" w:cs="仿宋_GB2312"/>
                <w:i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附</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加</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分</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仿宋_GB2312" w:hAnsi="仿宋_GB2312" w:eastAsia="仿宋_GB2312" w:cs="仿宋_GB2312"/>
                <w:sz w:val="22"/>
                <w:szCs w:val="22"/>
                <w:highlight w:val="none"/>
              </w:rPr>
            </w:pPr>
            <w:r>
              <w:rPr>
                <w:rFonts w:hint="eastAsia" w:ascii="仿宋_GB2312" w:hAnsi="仿宋_GB2312" w:eastAsia="仿宋_GB2312" w:cs="仿宋_GB2312"/>
                <w:sz w:val="22"/>
                <w:szCs w:val="22"/>
                <w:highlight w:val="none"/>
                <w:lang w:val="en-US" w:eastAsia="zh-CN"/>
              </w:rPr>
              <w:t>10分</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金融服务业（保险）</w:t>
            </w:r>
          </w:p>
        </w:tc>
        <w:tc>
          <w:tcPr>
            <w:tcW w:w="4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 企业在武汉地区保费收入 总分5分（候选企业中该项排名第1得5分，第2得4分，第3得3分，第4得2分）；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 企业在武汉地区保费收入增长率 总分5分（候选企业中该项排名第1得5分，第2得4分，第3得3分，第4得2分）。</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000000" w:themeColor="text1"/>
                <w:kern w:val="2"/>
                <w:sz w:val="22"/>
                <w:szCs w:val="22"/>
                <w:highlight w:val="none"/>
                <w:lang w:val="en-US" w:eastAsia="zh-CN" w:bidi="ar-SA"/>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1.请提供2020、2021年度在武汉地区保费收入情况、2021年保费收入增长率情况（盖公章）。</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市金融局</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金融</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三处</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82826009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4"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商贸服务业（批发）</w:t>
            </w:r>
          </w:p>
        </w:tc>
        <w:tc>
          <w:tcPr>
            <w:tcW w:w="4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1.获得国家、省、市荣誉或表彰 企业获国家级以上荣誉或表彰的，得5分；获省级以上荣誉或表彰的，得3分；获市级以上荣誉或表彰的，得2分。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2.从业人数 企业从业人员300人以上的，得5分；企业从业人员200人以上的，得3分；企业从业人员100人以上的，得2分。</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000000" w:themeColor="text1"/>
                <w:kern w:val="2"/>
                <w:sz w:val="22"/>
                <w:szCs w:val="22"/>
                <w:highlight w:val="none"/>
                <w:lang w:val="en-US" w:eastAsia="zh-CN" w:bidi="ar-SA"/>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1.请提供荣誉或表彰证书（原件扫描件）。</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2.请提供企业2021年12月的104劳动统计报表(加盖企业公章）。</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市商务局</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运行处</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82790865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8"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物流服务业（运输）</w:t>
            </w:r>
          </w:p>
        </w:tc>
        <w:tc>
          <w:tcPr>
            <w:tcW w:w="4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1.获得全国A级物流企业在有效期内的，4A级物流企业加2分，5A级物流企业加4分；                              获得星级冷链物流企业在有效期内的，四星级冷链物流企业加2分，五星级冷链物流企业加4分；入围2022年度全国物流企业50强加6分。以上三项累计最高不超过6分。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 在2020-2022年获得国家多式联运示范工程、国家骨干冷链物流基地、国家物流枢纽的国家试点示范实施主体，每项加2分，累计最高不超过4分。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000000" w:themeColor="text1"/>
                <w:kern w:val="2"/>
                <w:sz w:val="22"/>
                <w:szCs w:val="22"/>
                <w:highlight w:val="none"/>
                <w:lang w:val="en-US" w:eastAsia="zh-CN" w:bidi="ar-SA"/>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1.4A、5A级物流企业请提供中国物流与采购联合会《关于发布第**批A级物流企业名单的通告》（物联评估字[**]**号）及相关证书；四星、五星级冷链物流企业请提供中国物流与采购联合会《关于发布第**批星级冷链物流企业名单的通告》（物联评估字[**]**号）及相关证书；全国物流企业50强需提供中国物流与采购联合会《关于20**年度中国物流企业50强、民营物流企业50强的通告》（物联科字〔20**〕**号）（名单）。（原件扫描件）                                                        2.请提供交通运输部办公厅 国家发展改革委办公厅《关于公布第*批多式联运示范工程创建项目名单的通知》（交办运【20**】**号）、国家发展改革委《关于做好20**年国家骨干冷链物流基地建设工作的通知》（发改经贸【20**】****号）、国家发展改革委《关于做好“十四五”**批国家物流枢纽建设工作的通知》（发改经贸【20**】****号），以及盖章的试点示范申报方案或实施方案。（原件扫描件）</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市交运局</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货运处</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68820330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6"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附</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加</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分</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10分</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旅游服务业（景区）</w:t>
            </w:r>
          </w:p>
        </w:tc>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 被认定为国家A级旅游景区，5分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 近三年获得市级以上党政部门授予的荣誉，5分</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pP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1.请提供认定为国家A级旅游景区的公告或文件</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（原件扫描件）</w:t>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000000" w:themeColor="text1"/>
                <w:kern w:val="2"/>
                <w:sz w:val="22"/>
                <w:szCs w:val="2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2.请提供近三年获得市级以上党政部门授予荣誉的证书或文件</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（原件扫描件）</w:t>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市文旅局</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行业管理处</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82866577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创意设计服务业（工程设计）</w:t>
            </w:r>
          </w:p>
        </w:tc>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 工程勘察设计综合甲级资质，加10分；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 工程勘察设计甲级资质，加8分；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3. 工程勘察设计乙级资质，加6分。</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1.请提供请提供工程勘察设计企业资质证书</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（原件扫描件）</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市城建局</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勘察设计与科技处</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83350725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软件和信息技术服务业</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（集成电路设计）</w:t>
            </w:r>
          </w:p>
        </w:tc>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 对获评“专精特新”的予以加分：国家级重点+5分、国家级+4分，省级+3分；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 对承担科技攻关项目的予以加分：国家级+5分，省级+3分，市级+2分；牵头承担的额外+2分。（两项附加分之和超过10分的仍计10分，总分相同时予以优先推荐）。</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pPr>
            <w:r>
              <w:rPr>
                <w:rFonts w:hint="eastAsia" w:ascii="仿宋_GB2312" w:hAnsi="仿宋_GB2312" w:eastAsia="仿宋_GB2312" w:cs="仿宋_GB2312"/>
                <w:color w:val="000000" w:themeColor="text1"/>
                <w:kern w:val="0"/>
                <w:sz w:val="22"/>
                <w:szCs w:val="22"/>
                <w:highlight w:val="none"/>
                <w:lang w:val="en-US" w:eastAsia="zh-CN" w:bidi="ar"/>
                <w14:textFill>
                  <w14:solidFill>
                    <w14:schemeClr w14:val="tx1"/>
                  </w14:solidFill>
                </w14:textFill>
              </w:rPr>
              <w:t>1.</w:t>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获评“专精特新”证书、文件等佐证材料（</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原件扫描件</w:t>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color w:val="000000" w:themeColor="text1"/>
                <w:kern w:val="0"/>
                <w:sz w:val="22"/>
                <w:szCs w:val="22"/>
                <w:highlight w:val="none"/>
                <w:lang w:val="en-US" w:eastAsia="zh-CN" w:bidi="ar"/>
                <w14:textFill>
                  <w14:solidFill>
                    <w14:schemeClr w14:val="tx1"/>
                  </w14:solidFill>
                </w14:textFill>
              </w:rPr>
              <w:t>2.</w:t>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承担科技攻关项目的证书、文件等佐证材料（</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原件扫描件</w:t>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市经信局</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电子信息产业处</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85319465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60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114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商务服务业</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（人力资源服务）</w:t>
            </w:r>
          </w:p>
        </w:tc>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1.获评上年度人力资源服务诚信示范机构，加5分；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2.获评人力资源服务业领军企业，加5分。</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1.请提供以下文件之一的原件扫描件：</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（1）武汉市人力资源和社会保障局《关于确定2021年度武汉市人力资源服务诚信示范机构的通知》。</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（2）《湖北省人力资源和社会保障厅关于确定“2021年度湖北省人力资源诚信服务示范机构”的通报》（鄂人社函〔2022〕173号）。</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2.请提供以下文件之一的原件扫描件：</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firstLine="0"/>
              <w:jc w:val="left"/>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（1）《市人力资源和社会保障局关于确定武汉市人力资源服务业领军企业、领军人才名单的通知》（武人社函〔2020〕100 号）。</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firstLine="0"/>
              <w:jc w:val="left"/>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（2）《湖北省人力资源和社会保障厅关于认定2019年度湖北省人力资源服务业领军企业的通知》。</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firstLine="0"/>
              <w:jc w:val="left"/>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（3）《省人力资源和社会保障厅关于认定2020年度湖北省人力资源服务业领军企业的通知》（鄂人社函〔2020〕224号）。</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firstLine="0"/>
              <w:jc w:val="left"/>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（4）《湖北省人力资源和社会保障厅关于认定2021年度湖北省人力资源服务业领军企业的通知》（鄂人社函〔2022〕10号）。</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市人社局</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人力资源流动管理处</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83919140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5" w:hRule="atLeast"/>
        </w:trPr>
        <w:tc>
          <w:tcPr>
            <w:tcW w:w="600"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附加分</w:t>
            </w:r>
          </w:p>
        </w:tc>
        <w:tc>
          <w:tcPr>
            <w:tcW w:w="6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10分</w:t>
            </w:r>
          </w:p>
        </w:tc>
        <w:tc>
          <w:tcPr>
            <w:tcW w:w="1148"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商务服务业（法律）</w:t>
            </w:r>
          </w:p>
        </w:tc>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1.所获荣誉(4分) 律所或其党组织获国家级以上荣誉或表彰的，得4分；律所或其党组织获省级以上荣誉或表彰的，得3分；律所或其党组织获市级以上荣誉或表彰的，得2分；律所或其党组织获其他荣誉或表彰的，得1分；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2.管理规范化水平（3分）律所及其律师近五年未受行政处罚或行业处分的，得3分；律所近五年未受行政处罚或行业处分的，得2分。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3.法治建设贡献（3分）担任市级以上党政机关法律顾问的，得3分；担任区级党政机关法律顾问的，得2分；担任乡镇（街道）级法律顾问的，得1分。</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1.请提供律所及本律所党组织所获市级以上（含市级）及其他荣誉或表彰的证书（原件扫描件）；</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2.由司法局查询律所及其律师近五年行政处罚或行业处分的情况后评分；</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3.请提供律所担任区级以上（含区级）党政机关法律顾问、乡镇（街道）级法律顾问的合同（原件扫描件）。</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市司法局</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律师工作处</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82658039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0" w:hRule="atLeast"/>
        </w:trPr>
        <w:tc>
          <w:tcPr>
            <w:tcW w:w="600"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60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1148" w:type="dxa"/>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科技服务业（知识产权服务）</w:t>
            </w:r>
          </w:p>
        </w:tc>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 申报主体为在武汉地区注册或登记的知识产权服务机构，以知识产权服务为主营业务，成立3年以上。 2分；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 有固定的经营场所，工作人员在10人以上，专职知识产权从业人员数量、占比及能力基础优良，2分；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3. 营造健康良好的企业文化，吸纳就业，集聚优秀人士，加强职业能力建设，建立培训制度，鼓励员工获得各类专业资质，持续提升职业能力，2分；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4. 具有较强的市场盈利能力，拥有一定规模的服务对象，年营业收入不低于500万元，且业务收入稳定增长，2分；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5. 企业在知识产权服务行业拥有一定知名度，获批国家、省、市知识产权服务业相关荣誉资质。承担过国家、省、市重大或重点知识产权服务项目或课题，从事过社会公益活动，2分。</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1.请提供营业执照（原件扫描件）、专利代理机构执业许可证（原件扫描件）、商标代理机构在国家知识产权局备案信息（官网截图）；</w:t>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br w:type="textWrapping"/>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2.请提供经营场所有效租赁合同或自有产权凭证（原件扫描件）、工作人员聘用情况证明、专利代理人资格证书（原件扫描件）；</w:t>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br w:type="textWrapping"/>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3.请提供相关资质证明材料，相关制度建设、文化建设佐证材料；</w:t>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br w:type="textWrapping"/>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4.请提供2020、2021年度审计报告（盖章扫描件）；</w:t>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br w:type="textWrapping"/>
            </w:r>
            <w:r>
              <w:rPr>
                <w:rFonts w:hint="eastAsia" w:ascii="仿宋_GB2312" w:hAnsi="仿宋_GB2312" w:eastAsia="仿宋_GB2312" w:cs="仿宋_GB2312"/>
                <w:color w:val="000000" w:themeColor="text1"/>
                <w:kern w:val="0"/>
                <w:sz w:val="22"/>
                <w:szCs w:val="22"/>
                <w:highlight w:val="none"/>
                <w:lang w:bidi="ar"/>
                <w14:textFill>
                  <w14:solidFill>
                    <w14:schemeClr w14:val="tx1"/>
                  </w14:solidFill>
                </w14:textFill>
              </w:rPr>
              <w:t>5.请提供所获国家、省、市知识产权服务业相关荣誉或表彰的证书（原件扫描件），承担过国家、省、市重大或重点知识产权服务项目或课题任务书或相关佐证文件（原件扫描件），从事公益活动相关凭证。</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市市场监管局</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知识产权促进处</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85333550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5" w:hRule="atLeast"/>
        </w:trPr>
        <w:tc>
          <w:tcPr>
            <w:tcW w:w="600" w:type="dxa"/>
            <w:tcBorders>
              <w:top w:val="single" w:color="000000" w:sz="4" w:space="0"/>
              <w:left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lang w:eastAsia="zh-CN"/>
                <w14:textFill>
                  <w14:solidFill>
                    <w14:schemeClr w14:val="tx1"/>
                  </w14:solidFill>
                </w14:textFill>
              </w:rPr>
            </w:pPr>
            <w:r>
              <w:rPr>
                <w:rFonts w:hint="eastAsia" w:ascii="仿宋_GB2312" w:hAnsi="仿宋_GB2312" w:eastAsia="仿宋_GB2312" w:cs="仿宋_GB2312"/>
                <w:i w:val="0"/>
                <w:color w:val="000000" w:themeColor="text1"/>
                <w:sz w:val="22"/>
                <w:szCs w:val="22"/>
                <w:highlight w:val="none"/>
                <w:u w:val="none"/>
                <w:lang w:eastAsia="zh-CN"/>
                <w14:textFill>
                  <w14:solidFill>
                    <w14:schemeClr w14:val="tx1"/>
                  </w14:solidFill>
                </w14:textFill>
              </w:rPr>
              <w:t>附加分</w:t>
            </w:r>
          </w:p>
        </w:tc>
        <w:tc>
          <w:tcPr>
            <w:tcW w:w="600" w:type="dxa"/>
            <w:tcBorders>
              <w:top w:val="single" w:color="000000"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仿宋_GB2312" w:hAnsi="仿宋_GB2312" w:eastAsia="仿宋_GB2312" w:cs="仿宋_GB2312"/>
                <w:i w:val="0"/>
                <w:color w:val="000000" w:themeColor="text1"/>
                <w:sz w:val="22"/>
                <w:szCs w:val="22"/>
                <w:highlight w:val="none"/>
                <w:u w:val="none"/>
                <w:lang w:val="en-US" w:eastAsia="zh-CN"/>
                <w14:textFill>
                  <w14:solidFill>
                    <w14:schemeClr w14:val="tx1"/>
                  </w14:solidFill>
                </w14:textFill>
              </w:rPr>
            </w:pPr>
            <w:r>
              <w:rPr>
                <w:rFonts w:hint="eastAsia" w:ascii="仿宋_GB2312" w:hAnsi="仿宋_GB2312" w:eastAsia="仿宋_GB2312" w:cs="仿宋_GB2312"/>
                <w:i w:val="0"/>
                <w:color w:val="000000" w:themeColor="text1"/>
                <w:sz w:val="22"/>
                <w:szCs w:val="22"/>
                <w:highlight w:val="none"/>
                <w:u w:val="none"/>
                <w:lang w:val="en-US" w:eastAsia="zh-CN"/>
                <w14:textFill>
                  <w14:solidFill>
                    <w14:schemeClr w14:val="tx1"/>
                  </w14:solidFill>
                </w14:textFill>
              </w:rPr>
              <w:t>10分</w:t>
            </w:r>
          </w:p>
        </w:tc>
        <w:tc>
          <w:tcPr>
            <w:tcW w:w="1148" w:type="dxa"/>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健康服务业（有害生物防制服务）</w:t>
            </w:r>
          </w:p>
        </w:tc>
        <w:tc>
          <w:tcPr>
            <w:tcW w:w="4650" w:type="dxa"/>
            <w:gridSpan w:val="2"/>
            <w:tcBorders>
              <w:top w:val="single" w:color="000000" w:sz="4" w:space="0"/>
              <w:left w:val="single" w:color="000000" w:sz="4" w:space="0"/>
              <w:right w:val="single" w:color="000000" w:sz="4" w:space="0"/>
            </w:tcBorders>
            <w:shd w:val="clear" w:color="auto" w:fill="auto"/>
            <w:vAlign w:val="center"/>
          </w:tcPr>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00" w:lineRule="exact"/>
              <w:ind w:left="0" w:right="0" w:firstLine="0"/>
              <w:jc w:val="left"/>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1. 获得守合同重信用企业证书的，得2分，否则不得分；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2. 获得高新技术企业证书的得2分，否则不得分；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3. 获得中国卫生有害生物防制服务机构A级资质的得1分，否则不得分；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4. 获得质量管理体系、环境管理体系和职业健康安全管理体系认证证书，有一项证书得1分，最高得3分；</w:t>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5. 拥有核心自主知识产权，获得有发明专利和实用新型专利，有发明专利的一项得2分，实用新型专利的一项得1分，最高得2分。</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p>
        </w:tc>
        <w:tc>
          <w:tcPr>
            <w:tcW w:w="5205"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t>1.请提供申报企业获得政府部门颁发的《守合同重信用企业证书》；</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t>2.请提供申报企业获得政府部门颁发的《高新技术企业证书》；</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t>3.请提供申报企业获得中国卫生有害防制协会颁发的的A级《有害生物防制服务机构服务能力证书》；</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t>4.请提供申报企业获得的由取得质量管理体系认证资格的第三方认证机构颁发的《质量管理体系认证证书》、《环境管理体系认证证书》、《职业健康安全管理体系认证证书》；</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t>5.请提供申报企业获得国家知识产权局颁发的《发明专利证书》、《实用新型专利证书》。</w:t>
            </w:r>
          </w:p>
        </w:tc>
        <w:tc>
          <w:tcPr>
            <w:tcW w:w="1035"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市卫健委</w:t>
            </w:r>
          </w:p>
        </w:tc>
        <w:tc>
          <w:tcPr>
            <w:tcW w:w="885"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产业处</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themeColor="text1"/>
                <w:sz w:val="22"/>
                <w:szCs w:val="22"/>
                <w:highlight w:val="none"/>
                <w:u w:val="none"/>
                <w14:textFill>
                  <w14:solidFill>
                    <w14:schemeClr w14:val="tx1"/>
                  </w14:solidFill>
                </w14:textFill>
              </w:rPr>
            </w:pPr>
            <w:r>
              <w:rPr>
                <w:rFonts w:hint="eastAsia" w:ascii="仿宋_GB2312" w:hAnsi="仿宋_GB2312" w:eastAsia="仿宋_GB2312" w:cs="仿宋_GB2312"/>
                <w:i w:val="0"/>
                <w:color w:val="000000" w:themeColor="text1"/>
                <w:kern w:val="0"/>
                <w:sz w:val="22"/>
                <w:szCs w:val="22"/>
                <w:highlight w:val="none"/>
                <w:u w:val="none"/>
                <w:lang w:val="en-US" w:eastAsia="zh-CN" w:bidi="ar"/>
                <w14:textFill>
                  <w14:solidFill>
                    <w14:schemeClr w14:val="tx1"/>
                  </w14:solidFill>
                </w14:textFill>
              </w:rPr>
              <w:t>85697956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412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lang w:val="en-US" w:eastAsia="zh-CN"/>
                <w14:textFill>
                  <w14:solidFill>
                    <w14:schemeClr w14:val="tx1"/>
                  </w14:solidFill>
                </w14:textFill>
              </w:rPr>
            </w:pPr>
            <w:r>
              <w:rPr>
                <w:rFonts w:hint="eastAsia" w:ascii="仿宋_GB2312" w:hAnsi="仿宋_GB2312" w:eastAsia="仿宋_GB2312" w:cs="仿宋_GB2312"/>
                <w:i w:val="0"/>
                <w:color w:val="000000" w:themeColor="text1"/>
                <w:sz w:val="22"/>
                <w:szCs w:val="22"/>
                <w:highlight w:val="none"/>
                <w:u w:val="none"/>
                <w:lang w:val="en-US" w:eastAsia="zh-CN"/>
                <w14:textFill>
                  <w14:solidFill>
                    <w14:schemeClr w14:val="tx1"/>
                  </w14:solidFill>
                </w14:textFill>
              </w:rPr>
              <w:t xml:space="preserve">市发改委（市服务业办）负责统筹推进2022年度服务业领军企业认定工作  </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000000" w:themeColor="text1"/>
                <w:sz w:val="22"/>
                <w:szCs w:val="22"/>
                <w:highlight w:val="none"/>
                <w:u w:val="none"/>
                <w:lang w:val="en-US" w:eastAsia="zh-CN"/>
                <w14:textFill>
                  <w14:solidFill>
                    <w14:schemeClr w14:val="tx1"/>
                  </w14:solidFill>
                </w14:textFill>
              </w:rPr>
            </w:pPr>
            <w:r>
              <w:rPr>
                <w:rFonts w:hint="eastAsia" w:ascii="仿宋_GB2312" w:hAnsi="仿宋_GB2312" w:eastAsia="仿宋_GB2312" w:cs="仿宋_GB2312"/>
                <w:i w:val="0"/>
                <w:color w:val="000000" w:themeColor="text1"/>
                <w:sz w:val="22"/>
                <w:szCs w:val="22"/>
                <w:highlight w:val="none"/>
                <w:u w:val="none"/>
                <w:lang w:val="en-US" w:eastAsia="zh-CN"/>
                <w14:textFill>
                  <w14:solidFill>
                    <w14:schemeClr w14:val="tx1"/>
                  </w14:solidFill>
                </w14:textFill>
              </w:rPr>
              <w:t>82796076</w:t>
            </w:r>
          </w:p>
        </w:tc>
      </w:tr>
    </w:tbl>
    <w:p>
      <w:pPr>
        <w:spacing w:line="240" w:lineRule="auto"/>
        <w:jc w:val="center"/>
        <w:rPr>
          <w:rFonts w:hint="eastAsia" w:ascii="黑体" w:hAnsi="宋体" w:eastAsia="黑体"/>
          <w:color w:val="000000" w:themeColor="text1"/>
          <w:sz w:val="44"/>
          <w:highlight w:val="none"/>
          <w14:textFill>
            <w14:solidFill>
              <w14:schemeClr w14:val="tx1"/>
            </w14:solidFill>
          </w14:textFill>
        </w:rPr>
      </w:pPr>
      <w:bookmarkStart w:id="0" w:name="_GoBack"/>
      <w:bookmarkEnd w:id="0"/>
    </w:p>
    <w:sectPr>
      <w:footerReference r:id="rId3" w:type="default"/>
      <w:pgSz w:w="16838" w:h="11906" w:orient="landscape"/>
      <w:pgMar w:top="1179" w:right="1440" w:bottom="1179"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0000000000000000000"/>
    <w:charset w:val="86"/>
    <w:family w:val="auto"/>
    <w:pitch w:val="default"/>
    <w:sig w:usb0="00000000" w:usb1="00000000" w:usb2="00000000" w:usb3="00000000" w:csb0="00000001"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华文楷体">
    <w:altName w:val="方正楷体_GBK"/>
    <w:panose1 w:val="02010600040101010101"/>
    <w:charset w:val="86"/>
    <w:family w:val="auto"/>
    <w:pitch w:val="default"/>
    <w:sig w:usb0="00000000" w:usb1="00000000" w:usb2="00000000" w:usb3="00000000" w:csb0="0004009F" w:csb1="DFD70000"/>
  </w:font>
  <w:font w:name="Tahoma">
    <w:altName w:val="DejaVu Sans"/>
    <w:panose1 w:val="020B0604030504040204"/>
    <w:charset w:val="00"/>
    <w:family w:val="swiss"/>
    <w:pitch w:val="default"/>
    <w:sig w:usb0="00000000" w:usb1="00000000" w:usb2="00000029"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pStyle w:val="2"/>
      <w:lvlText w:val="%1"/>
      <w:lvlJc w:val="left"/>
      <w:pPr>
        <w:ind w:left="432" w:hanging="432"/>
      </w:pPr>
      <w:rPr>
        <w:rFonts w:cs="Times New Roman"/>
      </w:rPr>
    </w:lvl>
    <w:lvl w:ilvl="1" w:tentative="0">
      <w:start w:val="1"/>
      <w:numFmt w:val="decimal"/>
      <w:lvlText w:val="%1.%2"/>
      <w:lvlJc w:val="left"/>
      <w:pPr>
        <w:ind w:left="576" w:hanging="576"/>
      </w:pPr>
      <w:rPr>
        <w:rFonts w:cs="Times New Roman"/>
      </w:rPr>
    </w:lvl>
    <w:lvl w:ilvl="2" w:tentative="0">
      <w:start w:val="1"/>
      <w:numFmt w:val="decimal"/>
      <w:lvlText w:val="%1.%2.%3"/>
      <w:lvlJc w:val="left"/>
      <w:pPr>
        <w:ind w:left="720" w:hanging="720"/>
      </w:pPr>
      <w:rPr>
        <w:rFonts w:cs="Times New Roman"/>
      </w:rPr>
    </w:lvl>
    <w:lvl w:ilvl="3" w:tentative="0">
      <w:start w:val="1"/>
      <w:numFmt w:val="decimal"/>
      <w:lvlText w:val="%1.%2.%3.%4"/>
      <w:lvlJc w:val="left"/>
      <w:pPr>
        <w:ind w:left="864" w:hanging="864"/>
      </w:pPr>
      <w:rPr>
        <w:rFonts w:cs="Times New Roman"/>
      </w:rPr>
    </w:lvl>
    <w:lvl w:ilvl="4" w:tentative="0">
      <w:start w:val="1"/>
      <w:numFmt w:val="decimal"/>
      <w:lvlText w:val="%1.%2.%3.%4.%5"/>
      <w:lvlJc w:val="left"/>
      <w:pPr>
        <w:ind w:left="1008" w:hanging="1008"/>
      </w:pPr>
      <w:rPr>
        <w:rFonts w:cs="Times New Roman"/>
      </w:rPr>
    </w:lvl>
    <w:lvl w:ilvl="5" w:tentative="0">
      <w:start w:val="1"/>
      <w:numFmt w:val="decimal"/>
      <w:lvlText w:val="%1.%2.%3.%4.%5.%6"/>
      <w:lvlJc w:val="left"/>
      <w:pPr>
        <w:ind w:left="1152" w:hanging="1152"/>
      </w:pPr>
      <w:rPr>
        <w:rFonts w:cs="Times New Roman"/>
      </w:rPr>
    </w:lvl>
    <w:lvl w:ilvl="6" w:tentative="0">
      <w:start w:val="1"/>
      <w:numFmt w:val="decimal"/>
      <w:lvlText w:val="%1.%2.%3.%4.%5.%6.%7"/>
      <w:lvlJc w:val="left"/>
      <w:pPr>
        <w:ind w:left="1296" w:hanging="1296"/>
      </w:pPr>
      <w:rPr>
        <w:rFonts w:cs="Times New Roman"/>
      </w:rPr>
    </w:lvl>
    <w:lvl w:ilvl="7" w:tentative="0">
      <w:start w:val="1"/>
      <w:numFmt w:val="decimal"/>
      <w:lvlText w:val="%1.%2.%3.%4.%5.%6.%7.%8"/>
      <w:lvlJc w:val="left"/>
      <w:pPr>
        <w:ind w:left="1440" w:hanging="1440"/>
      </w:pPr>
      <w:rPr>
        <w:rFonts w:cs="Times New Roman"/>
      </w:rPr>
    </w:lvl>
    <w:lvl w:ilvl="8" w:tentative="0">
      <w:start w:val="1"/>
      <w:numFmt w:val="decimal"/>
      <w:lvlText w:val="%1.%2.%3.%4.%5.%6.%7.%8.%9"/>
      <w:lvlJc w:val="left"/>
      <w:pPr>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4BC"/>
    <w:rsid w:val="00062A8A"/>
    <w:rsid w:val="00074011"/>
    <w:rsid w:val="00076484"/>
    <w:rsid w:val="000820F2"/>
    <w:rsid w:val="00094B4B"/>
    <w:rsid w:val="000F006A"/>
    <w:rsid w:val="000F1A98"/>
    <w:rsid w:val="000F7E17"/>
    <w:rsid w:val="0016282B"/>
    <w:rsid w:val="001676C4"/>
    <w:rsid w:val="00180AC1"/>
    <w:rsid w:val="00183753"/>
    <w:rsid w:val="001C71B6"/>
    <w:rsid w:val="001D3158"/>
    <w:rsid w:val="00221CF4"/>
    <w:rsid w:val="00226448"/>
    <w:rsid w:val="00231606"/>
    <w:rsid w:val="00257BE7"/>
    <w:rsid w:val="002602AD"/>
    <w:rsid w:val="00276730"/>
    <w:rsid w:val="002A76C4"/>
    <w:rsid w:val="002E7839"/>
    <w:rsid w:val="002F7AE6"/>
    <w:rsid w:val="003206A4"/>
    <w:rsid w:val="00331B01"/>
    <w:rsid w:val="003350D4"/>
    <w:rsid w:val="00335357"/>
    <w:rsid w:val="003560A1"/>
    <w:rsid w:val="00382E23"/>
    <w:rsid w:val="00395478"/>
    <w:rsid w:val="003C3DBD"/>
    <w:rsid w:val="003C604A"/>
    <w:rsid w:val="003C7A01"/>
    <w:rsid w:val="003F41DC"/>
    <w:rsid w:val="0040173F"/>
    <w:rsid w:val="00422B76"/>
    <w:rsid w:val="00450BCC"/>
    <w:rsid w:val="00461976"/>
    <w:rsid w:val="00477CEE"/>
    <w:rsid w:val="004878A8"/>
    <w:rsid w:val="004A27F8"/>
    <w:rsid w:val="004C5239"/>
    <w:rsid w:val="004D64B4"/>
    <w:rsid w:val="00555851"/>
    <w:rsid w:val="00557B1D"/>
    <w:rsid w:val="005A67DA"/>
    <w:rsid w:val="005B6C56"/>
    <w:rsid w:val="005C50CE"/>
    <w:rsid w:val="005C756D"/>
    <w:rsid w:val="005D2EBD"/>
    <w:rsid w:val="005D5378"/>
    <w:rsid w:val="005F5BBF"/>
    <w:rsid w:val="00614CEE"/>
    <w:rsid w:val="006261F0"/>
    <w:rsid w:val="006305A9"/>
    <w:rsid w:val="006471F8"/>
    <w:rsid w:val="0066048A"/>
    <w:rsid w:val="00691857"/>
    <w:rsid w:val="006948D4"/>
    <w:rsid w:val="00696E4E"/>
    <w:rsid w:val="006A6C9D"/>
    <w:rsid w:val="006C30DC"/>
    <w:rsid w:val="006C3FA8"/>
    <w:rsid w:val="006E1D5A"/>
    <w:rsid w:val="0071669E"/>
    <w:rsid w:val="00747C3B"/>
    <w:rsid w:val="00764409"/>
    <w:rsid w:val="007919DB"/>
    <w:rsid w:val="007B134A"/>
    <w:rsid w:val="007E1C36"/>
    <w:rsid w:val="007E6143"/>
    <w:rsid w:val="007F3168"/>
    <w:rsid w:val="00801701"/>
    <w:rsid w:val="0083289A"/>
    <w:rsid w:val="008359A6"/>
    <w:rsid w:val="008559EE"/>
    <w:rsid w:val="00857D65"/>
    <w:rsid w:val="008653DA"/>
    <w:rsid w:val="00865FAB"/>
    <w:rsid w:val="00883F2D"/>
    <w:rsid w:val="008853BD"/>
    <w:rsid w:val="00886745"/>
    <w:rsid w:val="008A04B0"/>
    <w:rsid w:val="008A4BA7"/>
    <w:rsid w:val="008B6E66"/>
    <w:rsid w:val="008E0F27"/>
    <w:rsid w:val="008F593B"/>
    <w:rsid w:val="008F72E0"/>
    <w:rsid w:val="009159A4"/>
    <w:rsid w:val="00917D4C"/>
    <w:rsid w:val="009269B0"/>
    <w:rsid w:val="00946556"/>
    <w:rsid w:val="00980755"/>
    <w:rsid w:val="009F6288"/>
    <w:rsid w:val="00A132DD"/>
    <w:rsid w:val="00A56087"/>
    <w:rsid w:val="00A64298"/>
    <w:rsid w:val="00A66A25"/>
    <w:rsid w:val="00A7344D"/>
    <w:rsid w:val="00A83CE9"/>
    <w:rsid w:val="00AB0F29"/>
    <w:rsid w:val="00AF1C74"/>
    <w:rsid w:val="00B004BC"/>
    <w:rsid w:val="00B374E6"/>
    <w:rsid w:val="00B46228"/>
    <w:rsid w:val="00B510F5"/>
    <w:rsid w:val="00BC343D"/>
    <w:rsid w:val="00BF77E8"/>
    <w:rsid w:val="00C033E5"/>
    <w:rsid w:val="00C1095F"/>
    <w:rsid w:val="00C31B04"/>
    <w:rsid w:val="00C96691"/>
    <w:rsid w:val="00CA3EC6"/>
    <w:rsid w:val="00CC7937"/>
    <w:rsid w:val="00CD5AE0"/>
    <w:rsid w:val="00CF410B"/>
    <w:rsid w:val="00CF630F"/>
    <w:rsid w:val="00D532AC"/>
    <w:rsid w:val="00D77E23"/>
    <w:rsid w:val="00D85564"/>
    <w:rsid w:val="00D93DF1"/>
    <w:rsid w:val="00DC0AEA"/>
    <w:rsid w:val="00DC2B82"/>
    <w:rsid w:val="00DD3234"/>
    <w:rsid w:val="00DE21E9"/>
    <w:rsid w:val="00DE51BB"/>
    <w:rsid w:val="00DF6988"/>
    <w:rsid w:val="00E0177B"/>
    <w:rsid w:val="00E20791"/>
    <w:rsid w:val="00E45A5E"/>
    <w:rsid w:val="00E54E08"/>
    <w:rsid w:val="00E57A3E"/>
    <w:rsid w:val="00E71772"/>
    <w:rsid w:val="00E801E8"/>
    <w:rsid w:val="00E9102F"/>
    <w:rsid w:val="00EB4AE3"/>
    <w:rsid w:val="00ED5AC3"/>
    <w:rsid w:val="00EF2B7B"/>
    <w:rsid w:val="00F17863"/>
    <w:rsid w:val="00F4412D"/>
    <w:rsid w:val="00F63523"/>
    <w:rsid w:val="00F808C3"/>
    <w:rsid w:val="00F908E8"/>
    <w:rsid w:val="00FA0377"/>
    <w:rsid w:val="00FB0A4A"/>
    <w:rsid w:val="00FB0F09"/>
    <w:rsid w:val="00FD34D9"/>
    <w:rsid w:val="00FE11B9"/>
    <w:rsid w:val="00FE4C0A"/>
    <w:rsid w:val="0B1404F0"/>
    <w:rsid w:val="0DF7F5D7"/>
    <w:rsid w:val="1CC307E0"/>
    <w:rsid w:val="1DF824C4"/>
    <w:rsid w:val="274C66EA"/>
    <w:rsid w:val="2FBA71C6"/>
    <w:rsid w:val="35AD9A82"/>
    <w:rsid w:val="36B625CD"/>
    <w:rsid w:val="3BCB23C9"/>
    <w:rsid w:val="3D2D78B8"/>
    <w:rsid w:val="3EFE05CC"/>
    <w:rsid w:val="3FBE3C99"/>
    <w:rsid w:val="3FBEAF28"/>
    <w:rsid w:val="3FDF9DB5"/>
    <w:rsid w:val="3FFA9E69"/>
    <w:rsid w:val="3FFFEE0F"/>
    <w:rsid w:val="489E498B"/>
    <w:rsid w:val="4DBBE736"/>
    <w:rsid w:val="4DFEA0C0"/>
    <w:rsid w:val="4FFF178D"/>
    <w:rsid w:val="53707C35"/>
    <w:rsid w:val="53EF9E6E"/>
    <w:rsid w:val="53F7BCC1"/>
    <w:rsid w:val="55CA443E"/>
    <w:rsid w:val="57769205"/>
    <w:rsid w:val="59BEF9F4"/>
    <w:rsid w:val="5CAA670F"/>
    <w:rsid w:val="5DE72878"/>
    <w:rsid w:val="5FA61227"/>
    <w:rsid w:val="6EFCCB73"/>
    <w:rsid w:val="6FF722FE"/>
    <w:rsid w:val="6FFA4020"/>
    <w:rsid w:val="753F847F"/>
    <w:rsid w:val="75FFC8E9"/>
    <w:rsid w:val="76FBF73F"/>
    <w:rsid w:val="77EFB715"/>
    <w:rsid w:val="77FF4D10"/>
    <w:rsid w:val="7B6ACAA6"/>
    <w:rsid w:val="7BDFB533"/>
    <w:rsid w:val="7BEE001D"/>
    <w:rsid w:val="7DFE9D08"/>
    <w:rsid w:val="7DFFA3DE"/>
    <w:rsid w:val="7EDBB36A"/>
    <w:rsid w:val="7EFF4071"/>
    <w:rsid w:val="7F3EF0E1"/>
    <w:rsid w:val="7F7EA08B"/>
    <w:rsid w:val="7F97506D"/>
    <w:rsid w:val="7FA71B2F"/>
    <w:rsid w:val="7FEC2D00"/>
    <w:rsid w:val="7FFEF23B"/>
    <w:rsid w:val="7FFF93B0"/>
    <w:rsid w:val="8BCF67BD"/>
    <w:rsid w:val="96D393F7"/>
    <w:rsid w:val="97BE83B6"/>
    <w:rsid w:val="97C5D67F"/>
    <w:rsid w:val="9DFB88AE"/>
    <w:rsid w:val="9EBF3B6A"/>
    <w:rsid w:val="9FF73078"/>
    <w:rsid w:val="AD9F24F7"/>
    <w:rsid w:val="AE771636"/>
    <w:rsid w:val="AFFDBFC9"/>
    <w:rsid w:val="B7B058E9"/>
    <w:rsid w:val="BDBEBE4A"/>
    <w:rsid w:val="BE8E6545"/>
    <w:rsid w:val="BEBBA4F4"/>
    <w:rsid w:val="BEFED3F0"/>
    <w:rsid w:val="C9AFE4EE"/>
    <w:rsid w:val="CB57AF09"/>
    <w:rsid w:val="CF59283C"/>
    <w:rsid w:val="CFE777F2"/>
    <w:rsid w:val="D7D397CC"/>
    <w:rsid w:val="D9FE5B40"/>
    <w:rsid w:val="DCFE30D1"/>
    <w:rsid w:val="DEAFF6EA"/>
    <w:rsid w:val="DFF4945E"/>
    <w:rsid w:val="DFFBB0AB"/>
    <w:rsid w:val="E87AC860"/>
    <w:rsid w:val="E9FF04FB"/>
    <w:rsid w:val="EBED35F2"/>
    <w:rsid w:val="EBFFC2A4"/>
    <w:rsid w:val="EDA23BCB"/>
    <w:rsid w:val="EDD7859D"/>
    <w:rsid w:val="EFB76BEB"/>
    <w:rsid w:val="EFBFBA8C"/>
    <w:rsid w:val="EFDAE3D6"/>
    <w:rsid w:val="F3E52EAC"/>
    <w:rsid w:val="F4B75611"/>
    <w:rsid w:val="F6EB1CCA"/>
    <w:rsid w:val="F7CFB383"/>
    <w:rsid w:val="F7FEFD8A"/>
    <w:rsid w:val="F9D72FE7"/>
    <w:rsid w:val="FAEBC551"/>
    <w:rsid w:val="FB7EC545"/>
    <w:rsid w:val="FBE7F9B7"/>
    <w:rsid w:val="FDBB3CDF"/>
    <w:rsid w:val="FDBF0447"/>
    <w:rsid w:val="FDEC0279"/>
    <w:rsid w:val="FEA6EC21"/>
    <w:rsid w:val="FEFAC1D6"/>
    <w:rsid w:val="FF2DE4F5"/>
    <w:rsid w:val="FFB6556C"/>
    <w:rsid w:val="FFFAE549"/>
    <w:rsid w:val="FFFF36CB"/>
    <w:rsid w:val="FFFF912D"/>
    <w:rsid w:val="FFFFB4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numPr>
        <w:ilvl w:val="0"/>
        <w:numId w:val="1"/>
      </w:numPr>
      <w:spacing w:before="340" w:after="330"/>
      <w:ind w:firstLine="0"/>
      <w:outlineLvl w:val="0"/>
    </w:pPr>
    <w:rPr>
      <w:b/>
      <w:kern w:val="44"/>
      <w:sz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仿宋_GB2312" w:cs="Times New Roman"/>
    </w:rPr>
  </w:style>
  <w:style w:type="paragraph" w:styleId="4">
    <w:name w:val="Body Text"/>
    <w:basedOn w:val="1"/>
    <w:next w:val="3"/>
    <w:unhideWhenUsed/>
    <w:qFormat/>
    <w:uiPriority w:val="99"/>
    <w:pPr>
      <w:spacing w:after="120"/>
    </w:pPr>
    <w:rPr>
      <w:rFonts w:ascii="Times New Roman" w:hAnsi="Times New Roman" w:eastAsia="宋体" w:cs="Times New Roman"/>
      <w:szCs w:val="24"/>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customStyle="1" w:styleId="13">
    <w:name w:val="页眉 Char"/>
    <w:basedOn w:val="11"/>
    <w:link w:val="6"/>
    <w:qFormat/>
    <w:uiPriority w:val="99"/>
    <w:rPr>
      <w:sz w:val="18"/>
      <w:szCs w:val="18"/>
    </w:rPr>
  </w:style>
  <w:style w:type="character" w:customStyle="1" w:styleId="14">
    <w:name w:val="页脚 Char"/>
    <w:basedOn w:val="11"/>
    <w:link w:val="5"/>
    <w:qFormat/>
    <w:uiPriority w:val="99"/>
    <w:rPr>
      <w:sz w:val="18"/>
      <w:szCs w:val="18"/>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11</Pages>
  <Words>543</Words>
  <Characters>3100</Characters>
  <Lines>25</Lines>
  <Paragraphs>7</Paragraphs>
  <TotalTime>54</TotalTime>
  <ScaleCrop>false</ScaleCrop>
  <LinksUpToDate>false</LinksUpToDate>
  <CharactersWithSpaces>3636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2019-07-14T15:21:00Z</dcterms:created>
  <dc:creator>NTKO</dc:creator>
  <cp:lastModifiedBy>user</cp:lastModifiedBy>
  <cp:lastPrinted>2022-12-05T18:21:00Z</cp:lastPrinted>
  <dcterms:modified xsi:type="dcterms:W3CDTF">2022-12-05T11:01:55Z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33B114A9356D47B8AEA839024290B0FB</vt:lpwstr>
  </property>
</Properties>
</file>