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outlineLvl w:val="0"/>
        <w:rPr>
          <w:rFonts w:hint="eastAsia" w:ascii="Times New Roman" w:hAnsi="Times New Roman" w:eastAsia="微软雅黑" w:cs="Times New Roman"/>
          <w:bCs/>
          <w:color w:val="000000"/>
          <w:kern w:val="36"/>
          <w:sz w:val="32"/>
          <w:szCs w:val="32"/>
          <w:lang w:val="en-US" w:eastAsia="zh-CN"/>
        </w:rPr>
      </w:pPr>
      <w:r>
        <w:rPr>
          <w:rFonts w:ascii="Times New Roman" w:hAnsi="Times New Roman" w:eastAsia="微软雅黑" w:cs="Times New Roman"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微软雅黑" w:cs="Times New Roman"/>
          <w:bCs/>
          <w:color w:val="000000"/>
          <w:kern w:val="36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left"/>
        <w:outlineLvl w:val="0"/>
        <w:rPr>
          <w:rFonts w:hint="eastAsia" w:ascii="Times New Roman" w:hAnsi="Times New Roman" w:eastAsia="微软雅黑" w:cs="Times New Roman"/>
          <w:bCs/>
          <w:color w:val="000000"/>
          <w:kern w:val="36"/>
          <w:sz w:val="32"/>
          <w:szCs w:val="32"/>
          <w:lang w:val="en-US" w:eastAsia="zh-CN"/>
        </w:rPr>
      </w:pPr>
    </w:p>
    <w:p>
      <w:pPr>
        <w:widowControl/>
        <w:spacing w:line="600" w:lineRule="exact"/>
        <w:jc w:val="center"/>
        <w:outlineLvl w:val="0"/>
        <w:rPr>
          <w:rFonts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  <w:t>工业和信息化部办公厅关于开展第四批专精</w:t>
      </w:r>
    </w:p>
    <w:p>
      <w:pPr>
        <w:widowControl/>
        <w:spacing w:line="600" w:lineRule="exact"/>
        <w:jc w:val="center"/>
        <w:outlineLvl w:val="0"/>
        <w:rPr>
          <w:rFonts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  <w:t>特新“小巨人”企业培育和第一批专精特新</w:t>
      </w:r>
    </w:p>
    <w:p>
      <w:pPr>
        <w:widowControl/>
        <w:spacing w:line="600" w:lineRule="exact"/>
        <w:jc w:val="center"/>
        <w:outlineLvl w:val="0"/>
        <w:rPr>
          <w:rFonts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36"/>
          <w:sz w:val="44"/>
          <w:szCs w:val="44"/>
        </w:rPr>
        <w:t>“小巨人”企业复核工作的通知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CESI楷体-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CESI楷体-GB2312" w:cs="Times New Roman"/>
          <w:color w:val="000000"/>
          <w:kern w:val="0"/>
          <w:sz w:val="32"/>
          <w:szCs w:val="32"/>
        </w:rPr>
        <w:t>工信厅企业函〔2022〕133号</w:t>
      </w:r>
    </w:p>
    <w:p>
      <w:pPr>
        <w:widowControl/>
        <w:spacing w:line="600" w:lineRule="exac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各省、自治区、直辖市及计划单列市、新疆生产建设兵团中小企业主管部门：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为贯彻落实习近平总书记关于“培育一批‘专精特新’中小企业”、提升中小企业创新能力的重要指示精神，按照中央经济工作会议和《政府工作报告》部署，现组织开展第四批专精特新“小巨人”企业培育和第一批专精特新“小巨人”企业复核工作。有关事项通知如下：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以习近平新时代中国特色社会主义思想为指导，聚焦制造强国网络强国战略，围绕提升产业基础高级化、产业链现代化水平，坚持培优企业与做强产业相结合，坚持创新驱动、市场带动、上下联动和持续推动，坚持政策惠企、服务助企、环境活企，分层培育专精特新中小企业群体，分类促进企业做精做强做大，加快完善优质中小企业梯度培育体系，为“十四五”期间培育百万家创新型中小企业、十万家省级专精特新中小企业、万家专精特新“小巨人”企业打下坚实基础，为推动经济高质量发展、构建新发展格局提供有力支撑。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二、培育措施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Times New Roman" w:hAnsi="Times New Roman" w:eastAsia="仿宋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（一</w:t>
      </w:r>
      <w:r>
        <w:rPr>
          <w:rFonts w:hint="eastAsia" w:ascii="楷体_GB2312" w:hAnsi="Times New Roman" w:eastAsia="楷体_GB2312" w:cs="Times New Roman"/>
          <w:b/>
          <w:color w:val="000000"/>
          <w:spacing w:val="-4"/>
          <w:kern w:val="0"/>
          <w:sz w:val="32"/>
          <w:szCs w:val="32"/>
        </w:rPr>
        <w:t>）强化梯度培育。</w:t>
      </w:r>
      <w:r>
        <w:rPr>
          <w:rFonts w:ascii="Times New Roman" w:hAnsi="Times New Roman" w:eastAsia="仿宋" w:cs="Times New Roman"/>
          <w:color w:val="000000"/>
          <w:spacing w:val="-4"/>
          <w:kern w:val="0"/>
          <w:sz w:val="32"/>
          <w:szCs w:val="32"/>
        </w:rPr>
        <w:t>各地要围绕提升中小企业创新能力和专业化水平，按照《工业和信息化部关于印发〈优质中小企业梯度培育管理暂行办法〉的通知》（工信部企业〔2022〕63号，以下简称《办法》）要求，不断孵化创新型中小企业，加大省级专精特新中小企业培育力度，并促进其向专精特新“小巨人”企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（二）加强政策支持。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围绕落实《为“专精特新”中小企业办实事清单》，完善专精特新中小企业和专精特新“小巨人”企业支持政策，建立部门协同配合、共同推动的工作机制。结合本地实际，着力在资金、人才、创新、数字化绿色化转型等方面给予专精特新中小企业大力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Times New Roman" w:hAnsi="Times New Roman" w:eastAsia="仿宋" w:cs="Times New Roman"/>
          <w:color w:val="000000"/>
          <w:spacing w:val="-4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（三）</w:t>
      </w:r>
      <w:r>
        <w:rPr>
          <w:rFonts w:ascii="楷体_GB2312" w:hAnsi="Times New Roman" w:eastAsia="楷体_GB2312" w:cs="Times New Roman"/>
          <w:b/>
          <w:color w:val="000000"/>
          <w:spacing w:val="-4"/>
          <w:kern w:val="0"/>
          <w:sz w:val="32"/>
          <w:szCs w:val="32"/>
        </w:rPr>
        <w:t>开展精准服务。</w:t>
      </w:r>
      <w:r>
        <w:rPr>
          <w:rFonts w:ascii="Times New Roman" w:hAnsi="Times New Roman" w:eastAsia="仿宋" w:cs="Times New Roman"/>
          <w:color w:val="000000"/>
          <w:spacing w:val="-4"/>
          <w:kern w:val="0"/>
          <w:sz w:val="32"/>
          <w:szCs w:val="32"/>
        </w:rPr>
        <w:t>强化融资服务，拓宽中小企业融资渠道，做好专精特新中小企业等优质企业上市培育。加强创新服务，实施大中小企业融通创新“携手行动”和中小企业数字化赋能专项行动，广泛开展管理咨询、人才培训等服务，为中小企业专精特新发展提供有力支撑。</w:t>
      </w:r>
      <w:r>
        <w:rPr>
          <w:rFonts w:ascii="Times New Roman" w:hAnsi="Times New Roman" w:eastAsia="宋体" w:cs="Times New Roman"/>
          <w:color w:val="000000"/>
          <w:spacing w:val="-4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（四）优化发展环境。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以优质中小企业培育为抓手，深化“放管服”改革，最大限度降低中小企业准入门槛，营造公平竞争环境。将培优和纾困一体化考虑，同步加大防范化解拖欠中小企业账款力度，维护中小企业合法权益。推进大中小企业融通创新、产学研协同创新向纵深发展，不断完善中小企业创新生态。认真总结培育专精特新“小巨人”企业的经验和做法，注重发挥其示范引领作用，引导广大中小企业走专精特新发展道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（五）加强动态管理。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专精特新“小巨人”企业有效期为3年。我部组织对入选满3年的企业进行复核，不符合条件或未提交复核申请材料的企业将予以撤销。有效期内如发现虚假申报或存在违法违规行为的，一经查实，即取消认定。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三、组织实施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（一）申报要求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第四批专精特新“小巨人”企业由省级专精特新中小企业自愿申请，第一批专精特新“小巨人”企业自愿提出复核申请，相关申请均不收取任何费用，不需要也不建议通过任何中介机构辅助申请。审核坚持公平公正，企业只要如实填报，并提供资料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2.符合《办法》中专精特新“小巨人”企业有关认定标准，相关概念需按《办法》附件4中“部分指标和要求说明”严格把握。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3.对于已列为我部制造业单项冠军企业或产品的企业，不再推荐；对于与我部已认定的专精特新“小巨人”企业存在控股关系（持股/被持股比例超过50%）的企业，以及同一集团内生产相似主导产品企业，不予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（二）关于第四批专精特新“小巨人”企业培育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推荐和初核。各省、自治区、直辖市及计划单列市、新疆生产建设兵团中小企业主管部门（以下统称省级中小企业主管部门）负责组织第四批专精特新“小巨人”企业初核和推荐工作。择优组织符合申报要求企业填写“第四批专精特新‘小巨人’企业申请书”（附件1），初审核实后提出推荐意见。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审核公布。我部组织对各地上报的推荐材料进行审核。根据审核结果，确定并发布第四批专精特新“小巨人”企业名单。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br w:type="textWrapping"/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（三）关于第一批专精特新“小巨人”企业复核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推荐和复核。复核工作以地方为主，省级中小企业主管部门组织符合申报要求的第一批专精特新“小巨人”企业填写“第一批专精特新‘小巨人’企业复核申请书”（附件2），并结合工作实际提出复核材料要求。要坚持严标准、进行严把关，通过现场调研与材料审核相结合的方式，按照专精特新“小巨人”企业认定标准逐一审查、核实后，提出推荐意见。对于未通过复核的“小巨人”企业，也需说明原因。复核申请书及佐证材料留存备查。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审核公布。我部将组织专家重点从企业规模、创新能力、合规经营、产业导向等方面，对各地复核推荐企业进行形式审核，视情况对企业进行抽查，确定并发布通过复核的第一批专精特新“小巨人”企业名单。为加强政策衔接，在该名单发布前，原第一批专精特新“小巨人”企业称号依然有效；在该名单发布后，原第一批专精特新“小巨人”企业称号自动失效，以该名单内企业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（四）申报方式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1.专精特新“小巨人”企业申请和复核采取线上填报与线下报送相结合的方式，线上与线下数据应保持一致。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.企业通过线上系统报送（zjtx.miit.gov.cn，技术支持电话：0571-56137700）。按照本通知列明的申报材料，自2022年6月21日至6月28日期间上传。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省级中小企业主管部门初审核实后，按要求报送纸质材料（佐证材料无需报送，妥善保管，留存备查）。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</w:pPr>
      <w:r>
        <w:rPr>
          <w:rFonts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（五）其他要求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省级中小企业主管部门要按照宁缺勿滥的原则，严格把关，积极稳妥开展推荐工作，确保培育工作稳定可持续。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请各省级中小企业主管部门于2022年7月12日前将加盖公章的正式文件、第四批专精特新“小巨人”企业申请书纸质件（附件1），推荐汇总表（附件3）、复核情况汇总表（附件4，以上均为一式两份），邮政特快专递（EMS）至我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righ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工业和信息化部办公厅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00" w:firstLine="480"/>
        <w:jc w:val="right"/>
        <w:textAlignment w:val="auto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2022年6月15日</w:t>
      </w:r>
    </w:p>
    <w:p>
      <w:pPr>
        <w:rPr>
          <w:rFonts w:hint="eastAsia" w:ascii="Times New Roman" w:hAnsi="Times New Roman" w:eastAsia="仿宋_GB2312" w:cs="Times New Roman"/>
          <w:color w:val="000000"/>
          <w:sz w:val="32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EF5891"/>
    <w:rsid w:val="ECE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2022-06-17T19:50:00Z</dcterms:created>
  <dc:creator>ttt</dc:creator>
  <cp:lastModifiedBy>ttt</cp:lastModifiedBy>
  <dcterms:modified xsi:type="dcterms:W3CDTF">2022-06-17T19:50:40Z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