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outlineLvl w:val="0"/>
        <w:rPr>
          <w:b/>
          <w:bCs/>
          <w:color w:val="000000"/>
          <w:kern w:val="36"/>
          <w:sz w:val="32"/>
          <w:szCs w:val="32"/>
        </w:rPr>
      </w:pPr>
      <w:r>
        <w:rPr>
          <w:rFonts w:hint="eastAsia"/>
          <w:b/>
          <w:bCs/>
          <w:color w:val="000000"/>
          <w:kern w:val="36"/>
          <w:sz w:val="32"/>
          <w:szCs w:val="32"/>
        </w:rPr>
        <w:t>武汉市企业和企业经营者权益保护条例（</w:t>
      </w:r>
      <w:r>
        <w:rPr>
          <w:rFonts w:hint="eastAsia"/>
          <w:b/>
          <w:bCs/>
          <w:color w:val="000000"/>
          <w:kern w:val="36"/>
          <w:sz w:val="32"/>
          <w:szCs w:val="32"/>
          <w:lang w:eastAsia="zh-CN"/>
        </w:rPr>
        <w:t>修订草案征求意见</w:t>
      </w:r>
      <w:r>
        <w:rPr>
          <w:rFonts w:hint="eastAsia"/>
          <w:b/>
          <w:bCs/>
          <w:color w:val="000000"/>
          <w:kern w:val="36"/>
          <w:sz w:val="32"/>
          <w:szCs w:val="32"/>
        </w:rPr>
        <w:t>稿）</w:t>
      </w:r>
    </w:p>
    <w:p>
      <w:pPr>
        <w:spacing w:line="480" w:lineRule="exact"/>
        <w:jc w:val="center"/>
        <w:outlineLvl w:val="0"/>
        <w:rPr>
          <w:rFonts w:hint="eastAsia"/>
          <w:bCs/>
          <w:color w:val="000000"/>
          <w:kern w:val="36"/>
          <w:sz w:val="28"/>
          <w:szCs w:val="28"/>
        </w:rPr>
      </w:pPr>
    </w:p>
    <w:p>
      <w:pPr>
        <w:shd w:val="clear" w:color="auto" w:fill="auto"/>
        <w:spacing w:line="480" w:lineRule="exact"/>
        <w:ind w:firstLine="600" w:firstLineChars="200"/>
        <w:rPr>
          <w:color w:val="000000"/>
          <w:sz w:val="30"/>
          <w:szCs w:val="30"/>
        </w:rPr>
      </w:pPr>
    </w:p>
    <w:p>
      <w:pPr>
        <w:shd w:val="clear" w:color="auto" w:fill="auto"/>
        <w:spacing w:line="480" w:lineRule="exact"/>
        <w:ind w:firstLine="602" w:firstLineChars="200"/>
        <w:rPr>
          <w:color w:val="000000"/>
          <w:sz w:val="30"/>
          <w:szCs w:val="30"/>
          <w:shd w:val="clear" w:color="auto" w:fill="FFFFFF"/>
        </w:rPr>
      </w:pPr>
      <w:r>
        <w:rPr>
          <w:rFonts w:hint="eastAsia"/>
          <w:b/>
          <w:bCs/>
          <w:color w:val="000000"/>
          <w:sz w:val="30"/>
          <w:szCs w:val="30"/>
          <w:shd w:val="clear" w:color="auto" w:fill="FFFFFF"/>
        </w:rPr>
        <w:t>第一条</w:t>
      </w:r>
    </w:p>
    <w:p>
      <w:pPr>
        <w:shd w:val="clear" w:color="auto" w:fill="auto"/>
        <w:spacing w:line="480" w:lineRule="exact"/>
        <w:ind w:firstLine="540"/>
        <w:jc w:val="both"/>
        <w:rPr>
          <w:color w:val="000000"/>
          <w:sz w:val="30"/>
          <w:szCs w:val="30"/>
          <w:shd w:val="clear" w:color="auto" w:fill="FFFFFF"/>
        </w:rPr>
      </w:pPr>
      <w:r>
        <w:rPr>
          <w:rFonts w:hint="eastAsia" w:ascii="仿宋" w:hAnsi="仿宋" w:eastAsia="仿宋" w:cs="仿宋"/>
          <w:color w:val="000000"/>
          <w:sz w:val="30"/>
          <w:szCs w:val="30"/>
          <w:shd w:val="clear" w:color="auto" w:fill="FFFFFF"/>
        </w:rPr>
        <w:t>为了切实保护企业和企业经营者的合法权益，优化企业营商环境，促进经济社会持续健康发展，根据有关法律、</w:t>
      </w:r>
      <w:r>
        <w:rPr>
          <w:rFonts w:hint="eastAsia" w:ascii="仿宋" w:hAnsi="仿宋" w:eastAsia="仿宋" w:cs="仿宋"/>
          <w:color w:val="000000"/>
          <w:sz w:val="28"/>
          <w:szCs w:val="28"/>
          <w:shd w:val="clear" w:color="auto" w:fill="FFFFFF"/>
        </w:rPr>
        <w:t>法规，结合本市实际，制定本条例。</w:t>
      </w:r>
      <w:r>
        <w:rPr>
          <w:rFonts w:hint="eastAsia" w:ascii="仿宋" w:hAnsi="仿宋" w:eastAsia="仿宋" w:cs="仿宋"/>
          <w:color w:val="000000"/>
          <w:sz w:val="28"/>
          <w:szCs w:val="28"/>
          <w:shd w:val="clear" w:color="auto" w:fill="FFFFFF"/>
        </w:rPr>
        <w:br w:type="textWrapping"/>
      </w:r>
      <w:r>
        <w:rPr>
          <w:rFonts w:hint="eastAsia"/>
          <w:color w:val="000000"/>
          <w:sz w:val="30"/>
          <w:szCs w:val="30"/>
          <w:shd w:val="clear" w:color="auto" w:fill="FFFFFF"/>
        </w:rPr>
        <w:t>　　</w:t>
      </w:r>
      <w:r>
        <w:rPr>
          <w:rFonts w:hint="eastAsia"/>
          <w:b/>
          <w:bCs/>
          <w:color w:val="000000"/>
          <w:sz w:val="30"/>
          <w:szCs w:val="30"/>
          <w:shd w:val="clear" w:color="auto" w:fill="FFFFFF"/>
        </w:rPr>
        <w:t>第二条</w:t>
      </w:r>
    </w:p>
    <w:p>
      <w:pPr>
        <w:shd w:val="clear" w:color="auto" w:fill="auto"/>
        <w:spacing w:line="480" w:lineRule="exact"/>
        <w:ind w:firstLine="600" w:firstLineChars="200"/>
        <w:jc w:val="both"/>
        <w:rPr>
          <w:color w:val="000000"/>
          <w:sz w:val="30"/>
          <w:szCs w:val="30"/>
          <w:shd w:val="clear" w:color="auto" w:fill="FFFFFF"/>
        </w:rPr>
      </w:pPr>
      <w:r>
        <w:rPr>
          <w:rFonts w:hint="eastAsia" w:ascii="仿宋" w:hAnsi="仿宋" w:eastAsia="仿宋" w:cs="仿宋"/>
          <w:color w:val="000000"/>
          <w:sz w:val="30"/>
          <w:szCs w:val="30"/>
          <w:shd w:val="clear" w:color="auto" w:fill="FFFFFF"/>
        </w:rPr>
        <w:t>本条例适用于依法设立的、在本市行政区域内从事生产经营活动的各类企业及其企业经营者。</w:t>
      </w:r>
      <w:r>
        <w:rPr>
          <w:rFonts w:hint="eastAsia"/>
          <w:color w:val="000000"/>
          <w:sz w:val="30"/>
          <w:szCs w:val="30"/>
        </w:rPr>
        <w:br w:type="textWrapping"/>
      </w:r>
      <w:r>
        <w:rPr>
          <w:rFonts w:hint="eastAsia"/>
          <w:color w:val="000000"/>
          <w:sz w:val="30"/>
          <w:szCs w:val="30"/>
          <w:shd w:val="clear" w:color="auto" w:fill="FFFFFF"/>
        </w:rPr>
        <w:t>　</w:t>
      </w:r>
      <w:r>
        <w:rPr>
          <w:rFonts w:hint="eastAsia"/>
          <w:b/>
          <w:bCs/>
          <w:color w:val="000000"/>
          <w:sz w:val="30"/>
          <w:szCs w:val="30"/>
          <w:shd w:val="clear" w:color="auto" w:fill="FFFFFF"/>
        </w:rPr>
        <w:t>　第三条</w:t>
      </w:r>
    </w:p>
    <w:p>
      <w:pPr>
        <w:shd w:val="clear" w:color="auto" w:fill="auto"/>
        <w:spacing w:line="480" w:lineRule="exact"/>
        <w:ind w:firstLine="600" w:firstLineChars="200"/>
        <w:jc w:val="both"/>
        <w:rPr>
          <w:rFonts w:hint="eastAsia"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本条例所称企业经营者，是指依法行使企业经营管理职权并承担经营管理责任的企业主要负责人，个人独资企业、合伙企业出资人，以及依据租赁经营、承包经营、托管经营等合同取得企业经营权的经营管理者。</w:t>
      </w:r>
    </w:p>
    <w:p>
      <w:pPr>
        <w:pStyle w:val="3"/>
        <w:shd w:val="clear" w:color="auto" w:fill="auto"/>
        <w:spacing w:line="480" w:lineRule="exact"/>
        <w:ind w:firstLine="602"/>
        <w:rPr>
          <w:rFonts w:hint="eastAsia" w:ascii="Calibri" w:hAnsi="Calibri" w:eastAsia="宋体" w:cs="Times New Roman"/>
          <w:b/>
          <w:bCs/>
          <w:color w:val="000000"/>
          <w:kern w:val="2"/>
          <w:sz w:val="30"/>
          <w:szCs w:val="30"/>
          <w:shd w:val="clear" w:color="auto" w:fill="FFFFFF"/>
          <w:lang w:val="en-US" w:eastAsia="zh-CN" w:bidi="ar-SA"/>
        </w:rPr>
      </w:pPr>
      <w:r>
        <w:rPr>
          <w:rFonts w:hint="eastAsia" w:ascii="Calibri" w:hAnsi="Calibri" w:eastAsia="宋体" w:cs="Times New Roman"/>
          <w:b/>
          <w:bCs/>
          <w:color w:val="000000"/>
          <w:kern w:val="2"/>
          <w:sz w:val="30"/>
          <w:szCs w:val="30"/>
          <w:shd w:val="clear" w:color="auto" w:fill="FFFFFF"/>
          <w:lang w:val="en-US" w:eastAsia="zh-CN" w:bidi="ar-SA"/>
        </w:rPr>
        <w:t>第四条</w:t>
      </w:r>
    </w:p>
    <w:p>
      <w:pPr>
        <w:shd w:val="clear" w:color="auto" w:fill="auto"/>
        <w:spacing w:line="480" w:lineRule="exact"/>
        <w:ind w:firstLine="600" w:firstLineChars="200"/>
        <w:jc w:val="both"/>
        <w:rPr>
          <w:rFonts w:hint="eastAsia"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本条例所称的企业权益，是指企业的财产权、经营权、经营管理权、依法获得政府机关许可或者服务的权利、拒绝与抵制违法加重企业负担或违反法律、法规规定侵害企业的其他权益的权利，以及法律、法规规定的其他权益。</w:t>
      </w:r>
    </w:p>
    <w:p>
      <w:pPr>
        <w:shd w:val="clear" w:color="auto" w:fill="auto"/>
        <w:spacing w:line="480" w:lineRule="exact"/>
        <w:ind w:firstLine="602" w:firstLineChars="200"/>
        <w:rPr>
          <w:rFonts w:hint="eastAsia" w:ascii="Calibri" w:hAnsi="Calibri" w:eastAsia="宋体" w:cs="Times New Roman"/>
          <w:b/>
          <w:bCs/>
          <w:color w:val="000000"/>
          <w:kern w:val="2"/>
          <w:sz w:val="30"/>
          <w:szCs w:val="30"/>
          <w:shd w:val="clear" w:color="auto" w:fill="FFFFFF"/>
          <w:lang w:val="en-US" w:eastAsia="zh-CN" w:bidi="ar-SA"/>
        </w:rPr>
      </w:pPr>
      <w:r>
        <w:rPr>
          <w:rFonts w:hint="eastAsia" w:ascii="Calibri" w:hAnsi="Calibri" w:eastAsia="宋体" w:cs="Times New Roman"/>
          <w:b/>
          <w:bCs/>
          <w:color w:val="000000"/>
          <w:kern w:val="2"/>
          <w:sz w:val="30"/>
          <w:szCs w:val="30"/>
          <w:shd w:val="clear" w:color="auto" w:fill="FFFFFF"/>
          <w:lang w:val="en-US" w:eastAsia="zh-CN" w:bidi="ar-SA"/>
        </w:rPr>
        <w:t>第五条</w:t>
      </w:r>
    </w:p>
    <w:p>
      <w:pPr>
        <w:shd w:val="clear" w:color="auto" w:fill="auto"/>
        <w:spacing w:line="480" w:lineRule="exact"/>
        <w:ind w:firstLine="600" w:firstLineChars="200"/>
        <w:jc w:val="both"/>
        <w:rPr>
          <w:rFonts w:hint="eastAsia"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企业和企业经营者开展经营活动，应当遵守法律、法规、规章和依法制定的企业章程，遵守社会公德和商业道德，诚实守信，接受政府和社会的监督，承担社会责任，不得损害国家利益、社会公共利益、职工和他人的合法权益。</w:t>
      </w:r>
    </w:p>
    <w:p>
      <w:pPr>
        <w:shd w:val="clear" w:color="auto" w:fill="auto"/>
        <w:spacing w:line="480" w:lineRule="exact"/>
        <w:rPr>
          <w:color w:val="000000"/>
          <w:sz w:val="30"/>
          <w:szCs w:val="30"/>
        </w:rPr>
      </w:pPr>
      <w:r>
        <w:rPr>
          <w:rFonts w:hint="eastAsia"/>
          <w:color w:val="000000"/>
          <w:sz w:val="30"/>
          <w:szCs w:val="30"/>
          <w:shd w:val="clear" w:color="auto" w:fill="FFFFFF"/>
        </w:rPr>
        <w:t>　　</w:t>
      </w:r>
      <w:r>
        <w:rPr>
          <w:rFonts w:hint="eastAsia" w:ascii="Calibri" w:hAnsi="Calibri" w:eastAsia="宋体" w:cs="Times New Roman"/>
          <w:b/>
          <w:bCs/>
          <w:color w:val="000000"/>
          <w:kern w:val="2"/>
          <w:sz w:val="30"/>
          <w:szCs w:val="30"/>
          <w:shd w:val="clear" w:color="auto" w:fill="FFFFFF"/>
          <w:lang w:val="en-US" w:eastAsia="zh-CN" w:bidi="ar-SA"/>
        </w:rPr>
        <w:t>第六条</w:t>
      </w:r>
    </w:p>
    <w:p>
      <w:pPr>
        <w:shd w:val="clear" w:color="auto" w:fill="auto"/>
        <w:spacing w:line="480" w:lineRule="exact"/>
        <w:ind w:firstLine="600" w:firstLineChars="200"/>
        <w:jc w:val="both"/>
        <w:rPr>
          <w:rFonts w:hint="eastAsia"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企业有权在法律、法规和国家产业政策规定的范围内从事经营活动。任何单位和个人不得侵犯和非法干预企业和企业经营者的经营自主权。</w:t>
      </w:r>
    </w:p>
    <w:p>
      <w:pPr>
        <w:shd w:val="clear" w:color="auto" w:fill="auto"/>
        <w:spacing w:line="480" w:lineRule="exact"/>
        <w:rPr>
          <w:color w:val="000000"/>
          <w:sz w:val="30"/>
          <w:szCs w:val="30"/>
        </w:rPr>
      </w:pPr>
      <w:r>
        <w:rPr>
          <w:rFonts w:hint="eastAsia"/>
          <w:color w:val="000000"/>
          <w:sz w:val="30"/>
          <w:szCs w:val="30"/>
          <w:shd w:val="clear" w:color="auto" w:fill="FFFFFF"/>
        </w:rPr>
        <w:t>　　</w:t>
      </w:r>
      <w:r>
        <w:rPr>
          <w:rFonts w:hint="eastAsia" w:ascii="Calibri" w:hAnsi="Calibri" w:eastAsia="宋体" w:cs="Times New Roman"/>
          <w:b/>
          <w:bCs/>
          <w:color w:val="000000"/>
          <w:kern w:val="2"/>
          <w:sz w:val="30"/>
          <w:szCs w:val="30"/>
          <w:shd w:val="clear" w:color="auto" w:fill="FFFFFF"/>
          <w:lang w:val="en-US" w:eastAsia="zh-CN" w:bidi="ar-SA"/>
        </w:rPr>
        <w:t>第七条</w:t>
      </w:r>
    </w:p>
    <w:p>
      <w:pPr>
        <w:shd w:val="clear" w:color="auto" w:fill="auto"/>
        <w:spacing w:line="480" w:lineRule="exact"/>
        <w:ind w:firstLine="600" w:firstLineChars="200"/>
        <w:jc w:val="both"/>
        <w:rPr>
          <w:rFonts w:hint="eastAsia"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任何单位和个人不得妨碍企业的正常生产经营秩序。</w:t>
      </w:r>
    </w:p>
    <w:p>
      <w:pPr>
        <w:shd w:val="clear" w:color="auto" w:fill="auto"/>
        <w:spacing w:line="480" w:lineRule="exact"/>
        <w:ind w:firstLine="600" w:firstLineChars="200"/>
        <w:jc w:val="both"/>
        <w:rPr>
          <w:rFonts w:hint="eastAsia"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任何单位和个人不得非法侵入和搜查企业经营者的工作场所和住宅。</w:t>
      </w:r>
    </w:p>
    <w:p>
      <w:pPr>
        <w:shd w:val="clear" w:color="auto" w:fill="auto"/>
        <w:spacing w:line="480" w:lineRule="exact"/>
        <w:ind w:firstLine="600" w:firstLineChars="200"/>
        <w:jc w:val="both"/>
        <w:rPr>
          <w:rFonts w:hint="eastAsia"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任何单位和个人不得非法拘禁或者采用其他非法手段限制企业经营者的人身自由。</w:t>
      </w:r>
    </w:p>
    <w:p>
      <w:pPr>
        <w:shd w:val="clear" w:color="auto" w:fill="auto"/>
        <w:spacing w:line="480" w:lineRule="exact"/>
        <w:rPr>
          <w:color w:val="000000"/>
          <w:sz w:val="30"/>
          <w:szCs w:val="30"/>
          <w:shd w:val="clear" w:color="auto" w:fill="FFFFFF"/>
        </w:rPr>
      </w:pPr>
      <w:r>
        <w:rPr>
          <w:rFonts w:hint="eastAsia"/>
          <w:color w:val="000000"/>
          <w:sz w:val="30"/>
          <w:szCs w:val="30"/>
          <w:shd w:val="clear" w:color="auto" w:fill="FFFFFF"/>
        </w:rPr>
        <w:t>　</w:t>
      </w:r>
      <w:r>
        <w:rPr>
          <w:rFonts w:hint="eastAsia"/>
          <w:b/>
          <w:bCs/>
          <w:color w:val="000000"/>
          <w:sz w:val="30"/>
          <w:szCs w:val="30"/>
        </w:rPr>
        <w:t>　</w:t>
      </w:r>
      <w:r>
        <w:rPr>
          <w:rFonts w:hint="eastAsia" w:ascii="Calibri" w:hAnsi="Calibri" w:eastAsia="宋体" w:cs="Times New Roman"/>
          <w:b/>
          <w:bCs/>
          <w:color w:val="000000"/>
          <w:kern w:val="2"/>
          <w:sz w:val="30"/>
          <w:szCs w:val="30"/>
          <w:shd w:val="clear" w:color="auto" w:fill="FFFFFF"/>
          <w:lang w:val="en-US" w:eastAsia="zh-CN" w:bidi="ar-SA"/>
        </w:rPr>
        <w:t>第八条</w:t>
      </w:r>
    </w:p>
    <w:p>
      <w:pPr>
        <w:shd w:val="clear" w:color="auto" w:fill="auto"/>
        <w:spacing w:line="480" w:lineRule="exact"/>
        <w:ind w:firstLine="600" w:firstLineChars="200"/>
        <w:rPr>
          <w:rFonts w:hint="eastAsia"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本市各级人民政府应当加强企业和企业经营者权益保护工作的领导，完善企业和企业经营者权益保护工作协调机制，负责组织、协调和督促有关部门依法做好企业和企业经营者合法权益的保护工作，制止和纠正损害企业和企业经营者合法权益的行为。</w:t>
      </w:r>
    </w:p>
    <w:p>
      <w:pPr>
        <w:shd w:val="clear" w:color="auto" w:fill="auto"/>
        <w:spacing w:line="480" w:lineRule="exact"/>
        <w:ind w:firstLine="600" w:firstLineChars="200"/>
        <w:rPr>
          <w:rFonts w:hint="eastAsia"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本市各级人民政府各有关部门应当按照职权范围履行企业和企业经营者权益保护的工作职责。</w:t>
      </w:r>
    </w:p>
    <w:p>
      <w:pPr>
        <w:shd w:val="clear" w:color="auto" w:fill="auto"/>
        <w:spacing w:line="480" w:lineRule="exact"/>
        <w:ind w:firstLine="602" w:firstLineChars="200"/>
        <w:rPr>
          <w:rFonts w:hint="eastAsia" w:ascii="Calibri" w:hAnsi="Calibri" w:eastAsia="宋体" w:cs="Times New Roman"/>
          <w:b/>
          <w:bCs/>
          <w:color w:val="000000"/>
          <w:kern w:val="2"/>
          <w:sz w:val="30"/>
          <w:szCs w:val="30"/>
          <w:shd w:val="clear" w:color="auto" w:fill="FFFFFF"/>
          <w:lang w:val="en-US" w:eastAsia="zh-CN" w:bidi="ar-SA"/>
        </w:rPr>
      </w:pPr>
      <w:r>
        <w:rPr>
          <w:rFonts w:hint="eastAsia" w:ascii="Calibri" w:hAnsi="Calibri" w:eastAsia="宋体" w:cs="Times New Roman"/>
          <w:b/>
          <w:bCs/>
          <w:color w:val="000000"/>
          <w:kern w:val="2"/>
          <w:sz w:val="30"/>
          <w:szCs w:val="30"/>
          <w:shd w:val="clear" w:color="auto" w:fill="FFFFFF"/>
          <w:lang w:val="en-US" w:eastAsia="zh-CN" w:bidi="ar-SA"/>
        </w:rPr>
        <w:t>第九条</w:t>
      </w:r>
    </w:p>
    <w:p>
      <w:pPr>
        <w:shd w:val="clear" w:color="auto" w:fill="auto"/>
        <w:spacing w:line="480" w:lineRule="exact"/>
        <w:ind w:firstLine="600" w:firstLineChars="200"/>
        <w:jc w:val="both"/>
        <w:rPr>
          <w:rFonts w:hint="eastAsia"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市、区人民政府综合经济主管部门按照下列规定，负责对企业和企业经营者权益保护工作实施综合监督管理：</w:t>
      </w:r>
    </w:p>
    <w:p>
      <w:pPr>
        <w:shd w:val="clear" w:color="auto" w:fill="auto"/>
        <w:spacing w:line="480" w:lineRule="exact"/>
        <w:ind w:firstLine="600" w:firstLineChars="200"/>
        <w:jc w:val="both"/>
        <w:rPr>
          <w:rFonts w:hint="eastAsia"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（一）贯彻执行涉及企业和企业经营者权益保护的法律、法规、规章，并就企业和企业经营者权益保护工作向本级人民政府提出建议；</w:t>
      </w:r>
    </w:p>
    <w:p>
      <w:pPr>
        <w:shd w:val="clear" w:color="auto" w:fill="auto"/>
        <w:spacing w:line="480" w:lineRule="exact"/>
        <w:ind w:firstLine="600" w:firstLineChars="200"/>
        <w:jc w:val="both"/>
        <w:rPr>
          <w:rFonts w:hint="eastAsia"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（二）建立责任报告制度，每年定期向本级人民政府报告企业和企业经营者权益保护工作情况；</w:t>
      </w:r>
    </w:p>
    <w:p>
      <w:pPr>
        <w:pStyle w:val="3"/>
        <w:shd w:val="clear" w:color="auto" w:fill="auto"/>
        <w:spacing w:line="480" w:lineRule="exact"/>
        <w:ind w:firstLine="600"/>
        <w:rPr>
          <w:rFonts w:hint="eastAsia" w:ascii="仿宋" w:hAnsi="仿宋" w:eastAsia="仿宋" w:cs="仿宋"/>
          <w:color w:val="000000"/>
          <w:kern w:val="0"/>
          <w:szCs w:val="30"/>
          <w:shd w:val="clear" w:color="auto" w:fill="FFFFFF"/>
        </w:rPr>
      </w:pPr>
      <w:r>
        <w:rPr>
          <w:rFonts w:hint="eastAsia" w:ascii="仿宋" w:hAnsi="仿宋" w:eastAsia="仿宋" w:cs="仿宋"/>
          <w:color w:val="000000"/>
          <w:kern w:val="0"/>
          <w:szCs w:val="30"/>
          <w:shd w:val="clear" w:color="auto" w:fill="FFFFFF"/>
        </w:rPr>
        <w:t>（</w:t>
      </w:r>
      <w:r>
        <w:rPr>
          <w:rFonts w:hint="eastAsia" w:ascii="仿宋" w:hAnsi="仿宋" w:eastAsia="仿宋" w:cs="仿宋"/>
          <w:color w:val="000000"/>
          <w:kern w:val="0"/>
          <w:szCs w:val="30"/>
          <w:shd w:val="clear" w:color="auto" w:fill="FFFFFF"/>
          <w:lang w:eastAsia="zh-CN"/>
        </w:rPr>
        <w:t>三</w:t>
      </w:r>
      <w:r>
        <w:rPr>
          <w:rFonts w:hint="eastAsia" w:ascii="仿宋" w:hAnsi="仿宋" w:eastAsia="仿宋" w:cs="仿宋"/>
          <w:color w:val="000000"/>
          <w:kern w:val="0"/>
          <w:szCs w:val="30"/>
          <w:shd w:val="clear" w:color="auto" w:fill="FFFFFF"/>
        </w:rPr>
        <w:t>）协调本级人民政府有关部门、下一级人民政府及其企业和企业经营者权益保护监督管理部门查处损害企业和企业经营者权益的案件；</w:t>
      </w:r>
      <w:r>
        <w:rPr>
          <w:rFonts w:hint="eastAsia" w:ascii="仿宋" w:hAnsi="仿宋" w:eastAsia="仿宋" w:cs="仿宋"/>
          <w:color w:val="000000"/>
          <w:kern w:val="0"/>
          <w:szCs w:val="30"/>
          <w:shd w:val="clear" w:color="auto" w:fill="FFFFFF"/>
        </w:rPr>
        <w:br w:type="textWrapping"/>
      </w:r>
      <w:r>
        <w:rPr>
          <w:rFonts w:hint="eastAsia" w:ascii="仿宋" w:hAnsi="仿宋" w:eastAsia="仿宋" w:cs="仿宋"/>
          <w:color w:val="000000"/>
          <w:kern w:val="0"/>
          <w:szCs w:val="30"/>
          <w:shd w:val="clear" w:color="auto" w:fill="FFFFFF"/>
        </w:rPr>
        <w:t>　　（</w:t>
      </w:r>
      <w:r>
        <w:rPr>
          <w:rFonts w:hint="eastAsia" w:ascii="仿宋" w:hAnsi="仿宋" w:eastAsia="仿宋" w:cs="仿宋"/>
          <w:color w:val="000000"/>
          <w:kern w:val="0"/>
          <w:szCs w:val="30"/>
          <w:shd w:val="clear" w:color="auto" w:fill="FFFFFF"/>
          <w:lang w:eastAsia="zh-CN"/>
        </w:rPr>
        <w:t>四</w:t>
      </w:r>
      <w:r>
        <w:rPr>
          <w:rFonts w:hint="eastAsia" w:ascii="仿宋" w:hAnsi="仿宋" w:eastAsia="仿宋" w:cs="仿宋"/>
          <w:color w:val="000000"/>
          <w:kern w:val="0"/>
          <w:szCs w:val="30"/>
          <w:shd w:val="clear" w:color="auto" w:fill="FFFFFF"/>
        </w:rPr>
        <w:t>）协助本级人民政府建立由本级人民政府及其有关部门负责人参与的企业和企业经营者权益保护联席会议制度，形成企业和企业经营者权益的保障机制，逐步健全为企业和企业经营者服务的工作网络；</w:t>
      </w:r>
      <w:r>
        <w:rPr>
          <w:rFonts w:hint="eastAsia" w:ascii="仿宋" w:hAnsi="仿宋" w:eastAsia="仿宋" w:cs="仿宋"/>
          <w:color w:val="000000"/>
          <w:kern w:val="0"/>
          <w:szCs w:val="30"/>
          <w:shd w:val="clear" w:color="auto" w:fill="FFFFFF"/>
        </w:rPr>
        <w:br w:type="textWrapping"/>
      </w:r>
      <w:r>
        <w:rPr>
          <w:rFonts w:hint="eastAsia" w:ascii="宋体" w:hAnsi="宋体" w:eastAsia="宋体" w:cs="宋体"/>
          <w:color w:val="000000"/>
          <w:kern w:val="0"/>
          <w:szCs w:val="30"/>
          <w:shd w:val="clear" w:color="auto" w:fill="FFFFFF"/>
        </w:rPr>
        <w:t>　</w:t>
      </w:r>
      <w:r>
        <w:rPr>
          <w:rFonts w:hint="eastAsia" w:ascii="宋体" w:hAnsi="宋体" w:eastAsia="宋体" w:cs="宋体"/>
          <w:color w:val="000000"/>
          <w:kern w:val="0"/>
          <w:szCs w:val="30"/>
          <w:highlight w:val="none"/>
          <w:shd w:val="clear" w:color="auto" w:fill="auto"/>
        </w:rPr>
        <w:t>　</w:t>
      </w:r>
      <w:r>
        <w:rPr>
          <w:rFonts w:hint="eastAsia" w:ascii="仿宋" w:hAnsi="仿宋" w:eastAsia="仿宋" w:cs="仿宋"/>
          <w:color w:val="000000"/>
          <w:kern w:val="0"/>
          <w:szCs w:val="30"/>
          <w:shd w:val="clear" w:color="auto" w:fill="FFFFFF"/>
        </w:rPr>
        <w:t>（五）政府有关部门应当将企业和企业经营者权权益保护情况纳入优化营商环境评价体系，组织开展营商环境状况测评，并将测评结果向社会公布。</w:t>
      </w:r>
    </w:p>
    <w:p>
      <w:pPr>
        <w:pStyle w:val="3"/>
        <w:shd w:val="clear" w:color="auto" w:fill="auto"/>
        <w:spacing w:line="480" w:lineRule="exact"/>
        <w:rPr>
          <w:rFonts w:hint="eastAsia" w:ascii="仿宋" w:hAnsi="仿宋" w:eastAsia="仿宋" w:cs="仿宋"/>
          <w:color w:val="000000"/>
          <w:kern w:val="0"/>
          <w:szCs w:val="30"/>
          <w:shd w:val="clear" w:color="auto" w:fill="FFFFFF"/>
        </w:rPr>
      </w:pPr>
      <w:r>
        <w:rPr>
          <w:rFonts w:hint="eastAsia" w:ascii="仿宋" w:hAnsi="仿宋" w:eastAsia="仿宋" w:cs="仿宋"/>
          <w:color w:val="000000"/>
          <w:kern w:val="0"/>
          <w:szCs w:val="30"/>
          <w:shd w:val="clear" w:color="auto" w:fill="FFFFFF"/>
        </w:rPr>
        <w:t>（</w:t>
      </w:r>
      <w:r>
        <w:rPr>
          <w:rFonts w:hint="eastAsia" w:ascii="仿宋" w:hAnsi="仿宋" w:eastAsia="仿宋" w:cs="仿宋"/>
          <w:color w:val="000000"/>
          <w:kern w:val="0"/>
          <w:szCs w:val="30"/>
          <w:shd w:val="clear" w:color="auto" w:fill="FFFFFF"/>
          <w:lang w:eastAsia="zh-CN"/>
        </w:rPr>
        <w:t>六</w:t>
      </w:r>
      <w:r>
        <w:rPr>
          <w:rFonts w:hint="eastAsia" w:ascii="仿宋" w:hAnsi="仿宋" w:eastAsia="仿宋" w:cs="仿宋"/>
          <w:color w:val="000000"/>
          <w:kern w:val="0"/>
          <w:szCs w:val="30"/>
          <w:shd w:val="clear" w:color="auto" w:fill="FFFFFF"/>
        </w:rPr>
        <w:t>）建立与企业、企业经营者的联系制度。</w:t>
      </w:r>
    </w:p>
    <w:p>
      <w:pPr>
        <w:pStyle w:val="3"/>
        <w:shd w:val="clear" w:color="auto" w:fill="auto"/>
        <w:spacing w:line="480" w:lineRule="exact"/>
        <w:ind w:firstLine="600"/>
        <w:rPr>
          <w:rFonts w:ascii="宋体" w:hAnsi="宋体" w:eastAsia="宋体" w:cs="宋体"/>
          <w:color w:val="000000"/>
          <w:szCs w:val="30"/>
        </w:rPr>
      </w:pPr>
      <w:r>
        <w:rPr>
          <w:rFonts w:hint="eastAsia" w:ascii="Calibri" w:hAnsi="Calibri" w:eastAsia="宋体" w:cs="Times New Roman"/>
          <w:b/>
          <w:bCs/>
          <w:color w:val="000000"/>
          <w:kern w:val="2"/>
          <w:sz w:val="30"/>
          <w:szCs w:val="30"/>
          <w:shd w:val="clear" w:color="auto" w:fill="FFFFFF"/>
          <w:lang w:val="en-US" w:eastAsia="zh-CN" w:bidi="ar-SA"/>
        </w:rPr>
        <w:t>第十条</w:t>
      </w:r>
    </w:p>
    <w:p>
      <w:pPr>
        <w:shd w:val="clear" w:color="auto" w:fill="auto"/>
        <w:spacing w:line="480" w:lineRule="exact"/>
        <w:ind w:firstLine="540"/>
        <w:jc w:val="both"/>
        <w:rPr>
          <w:rFonts w:hint="eastAsia"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市、区人民政府</w:t>
      </w:r>
      <w:r>
        <w:rPr>
          <w:rFonts w:hint="eastAsia" w:ascii="仿宋" w:hAnsi="仿宋" w:eastAsia="仿宋" w:cs="仿宋"/>
          <w:color w:val="000000"/>
          <w:kern w:val="0"/>
          <w:sz w:val="30"/>
          <w:szCs w:val="30"/>
          <w:shd w:val="clear" w:color="auto" w:fill="FFFFFF"/>
          <w:lang w:val="en-US" w:eastAsia="zh-CN" w:bidi="ar-SA"/>
        </w:rPr>
        <w:t>人力资源和社会保障部门</w:t>
      </w:r>
      <w:r>
        <w:rPr>
          <w:rFonts w:hint="eastAsia" w:ascii="仿宋" w:hAnsi="仿宋" w:eastAsia="仿宋" w:cs="仿宋"/>
          <w:color w:val="000000"/>
          <w:sz w:val="30"/>
          <w:szCs w:val="30"/>
          <w:shd w:val="clear" w:color="auto" w:fill="FFFFFF"/>
        </w:rPr>
        <w:t>应当与工会组织、企业联合会和企业家协会及工商联建立、健全协调劳动关系三方委员会及其工作机制，负责组织、协调和督促劳动争议的预防、集体劳动争议和劳动关系突发事件的处理等重大工作事项，提出解决问题的意见或建议，促进职工与用人企业之间的和谐与合作。</w:t>
      </w:r>
    </w:p>
    <w:p>
      <w:pPr>
        <w:shd w:val="clear" w:color="auto" w:fill="auto"/>
        <w:spacing w:line="480" w:lineRule="exact"/>
        <w:ind w:firstLine="602" w:firstLineChars="200"/>
        <w:jc w:val="both"/>
        <w:rPr>
          <w:rFonts w:hint="eastAsia" w:ascii="Calibri" w:hAnsi="Calibri" w:eastAsia="宋体" w:cs="Times New Roman"/>
          <w:b/>
          <w:bCs/>
          <w:color w:val="000000"/>
          <w:kern w:val="2"/>
          <w:sz w:val="30"/>
          <w:szCs w:val="30"/>
          <w:shd w:val="clear" w:color="auto" w:fill="FFFFFF"/>
          <w:lang w:val="en-US" w:eastAsia="zh-CN" w:bidi="ar-SA"/>
        </w:rPr>
      </w:pPr>
      <w:r>
        <w:rPr>
          <w:rFonts w:hint="eastAsia" w:ascii="Calibri" w:hAnsi="Calibri" w:eastAsia="宋体" w:cs="Times New Roman"/>
          <w:b/>
          <w:bCs/>
          <w:color w:val="000000"/>
          <w:kern w:val="2"/>
          <w:sz w:val="30"/>
          <w:szCs w:val="30"/>
          <w:shd w:val="clear" w:color="auto" w:fill="FFFFFF"/>
          <w:lang w:val="en-US" w:eastAsia="zh-CN" w:bidi="ar-SA"/>
        </w:rPr>
        <w:t>第十一条</w:t>
      </w:r>
    </w:p>
    <w:p>
      <w:pPr>
        <w:shd w:val="clear" w:color="auto" w:fill="auto"/>
        <w:spacing w:line="480" w:lineRule="exact"/>
        <w:ind w:firstLine="540"/>
        <w:jc w:val="both"/>
        <w:rPr>
          <w:rFonts w:hint="eastAsia"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企业联合会、企业家协会依照法律、法规和协会章程的规定，采取下列方式维护企业和企业经营者的合法权益：</w:t>
      </w:r>
    </w:p>
    <w:p>
      <w:pPr>
        <w:shd w:val="clear" w:color="auto" w:fill="auto"/>
        <w:spacing w:line="480" w:lineRule="exact"/>
        <w:ind w:firstLine="540"/>
        <w:jc w:val="both"/>
        <w:rPr>
          <w:rFonts w:hint="eastAsia"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（一）向有关国家机关反映企业和企业经营者的建议和要求，提出整治经营环境的建议和要求，沟通会员与政府之间的关系，为企业和企业经营者提供服务；</w:t>
      </w:r>
    </w:p>
    <w:p>
      <w:pPr>
        <w:shd w:val="clear" w:color="auto" w:fill="auto"/>
        <w:spacing w:line="480" w:lineRule="exact"/>
        <w:ind w:firstLine="540"/>
        <w:jc w:val="both"/>
        <w:rPr>
          <w:rFonts w:hint="eastAsia"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（二）作为企业代表组织参加协调劳动关系三方委员会及其工作机制，协助企业参与劳动争议的协商、调解、仲裁和诉讼；</w:t>
      </w:r>
      <w:r>
        <w:rPr>
          <w:rFonts w:hint="eastAsia" w:ascii="仿宋" w:hAnsi="仿宋" w:eastAsia="仿宋" w:cs="仿宋"/>
          <w:color w:val="000000"/>
          <w:sz w:val="30"/>
          <w:szCs w:val="30"/>
          <w:shd w:val="clear" w:color="auto" w:fill="FFFFFF"/>
        </w:rPr>
        <w:br w:type="textWrapping"/>
      </w:r>
      <w:r>
        <w:rPr>
          <w:rFonts w:hint="eastAsia" w:ascii="仿宋" w:hAnsi="仿宋" w:eastAsia="仿宋" w:cs="仿宋"/>
          <w:color w:val="000000"/>
          <w:sz w:val="30"/>
          <w:szCs w:val="30"/>
          <w:shd w:val="clear" w:color="auto" w:fill="FFFFFF"/>
        </w:rPr>
        <w:t>　　（三）在本市人民政府及其相关部门的指导下，建立企业和企业经营者突发事件应对和处理机制；</w:t>
      </w:r>
      <w:r>
        <w:rPr>
          <w:rFonts w:hint="eastAsia" w:ascii="仿宋" w:hAnsi="仿宋" w:eastAsia="仿宋" w:cs="仿宋"/>
          <w:color w:val="000000"/>
          <w:sz w:val="30"/>
          <w:szCs w:val="30"/>
          <w:shd w:val="clear" w:color="auto" w:fill="FFFFFF"/>
        </w:rPr>
        <w:br w:type="textWrapping"/>
      </w:r>
      <w:r>
        <w:rPr>
          <w:rFonts w:hint="eastAsia" w:ascii="仿宋" w:hAnsi="仿宋" w:eastAsia="仿宋" w:cs="仿宋"/>
          <w:color w:val="000000"/>
          <w:sz w:val="30"/>
          <w:szCs w:val="30"/>
          <w:shd w:val="clear" w:color="auto" w:fill="FFFFFF"/>
        </w:rPr>
        <w:t>　　（四）代表企业和企业经营者参与市、区人民政府及其相关部门建立的联系机制；</w:t>
      </w:r>
      <w:r>
        <w:rPr>
          <w:rFonts w:hint="eastAsia" w:ascii="仿宋" w:hAnsi="仿宋" w:eastAsia="仿宋" w:cs="仿宋"/>
          <w:color w:val="000000"/>
          <w:sz w:val="30"/>
          <w:szCs w:val="30"/>
          <w:shd w:val="clear" w:color="auto" w:fill="FFFFFF"/>
        </w:rPr>
        <w:br w:type="textWrapping"/>
      </w:r>
      <w:r>
        <w:rPr>
          <w:rFonts w:hint="eastAsia" w:ascii="仿宋" w:hAnsi="仿宋" w:eastAsia="仿宋" w:cs="仿宋"/>
          <w:color w:val="000000"/>
          <w:sz w:val="30"/>
          <w:szCs w:val="30"/>
          <w:shd w:val="clear" w:color="auto" w:fill="FFFFFF"/>
        </w:rPr>
        <w:t>　　（五）接受企业和企业经营者的委托，对损害企业和企业经营者合法权益的有关事项进行调查，向有关行政机关投诉、举报、申诉、控告，协助企业和企业经营者申请听证、行政复议，提起仲裁或诉讼；</w:t>
      </w:r>
    </w:p>
    <w:p>
      <w:pPr>
        <w:shd w:val="clear" w:color="auto" w:fill="auto"/>
        <w:spacing w:line="480" w:lineRule="exact"/>
        <w:ind w:firstLine="540"/>
        <w:jc w:val="both"/>
        <w:rPr>
          <w:rFonts w:hint="eastAsia"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（六）依法接受同级人民政府及其有关部门的委托，协调、配合其他有关维护企业和企业经营者权益的工作。</w:t>
      </w:r>
    </w:p>
    <w:p>
      <w:pPr>
        <w:shd w:val="clear" w:color="auto" w:fill="auto"/>
        <w:spacing w:line="480" w:lineRule="exact"/>
        <w:ind w:firstLine="602" w:firstLineChars="200"/>
        <w:rPr>
          <w:color w:val="000000"/>
          <w:sz w:val="30"/>
          <w:szCs w:val="30"/>
          <w:shd w:val="clear" w:color="auto" w:fill="FFFFFF"/>
        </w:rPr>
      </w:pPr>
      <w:r>
        <w:rPr>
          <w:rFonts w:hint="eastAsia" w:ascii="Calibri" w:hAnsi="Calibri" w:eastAsia="宋体" w:cs="Times New Roman"/>
          <w:b/>
          <w:bCs/>
          <w:color w:val="000000"/>
          <w:kern w:val="2"/>
          <w:sz w:val="30"/>
          <w:szCs w:val="30"/>
          <w:shd w:val="clear" w:color="auto" w:fill="FFFFFF"/>
          <w:lang w:val="en-US" w:eastAsia="zh-CN" w:bidi="ar-SA"/>
        </w:rPr>
        <w:t>第十二条</w:t>
      </w:r>
    </w:p>
    <w:p>
      <w:pPr>
        <w:shd w:val="clear" w:color="auto" w:fill="auto"/>
        <w:spacing w:line="480" w:lineRule="exact"/>
        <w:ind w:firstLine="600" w:firstLineChars="200"/>
        <w:jc w:val="both"/>
        <w:rPr>
          <w:rFonts w:hint="eastAsia"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行业协会、民间商会等其他社团组织，可以根据企业和企业经营者的要求参与企业和企业经营者权益保护工作</w:t>
      </w:r>
      <w:r>
        <w:rPr>
          <w:rFonts w:hint="eastAsia" w:ascii="仿宋" w:hAnsi="仿宋" w:eastAsia="仿宋" w:cs="仿宋"/>
          <w:color w:val="000000"/>
          <w:sz w:val="30"/>
          <w:szCs w:val="30"/>
          <w:shd w:val="clear" w:color="auto" w:fill="FFFFFF"/>
          <w:lang w:eastAsia="zh-CN"/>
        </w:rPr>
        <w:t>，畅通</w:t>
      </w:r>
      <w:r>
        <w:rPr>
          <w:rFonts w:hint="eastAsia" w:ascii="仿宋" w:hAnsi="仿宋" w:eastAsia="仿宋" w:cs="仿宋"/>
          <w:color w:val="000000"/>
          <w:sz w:val="30"/>
          <w:szCs w:val="30"/>
          <w:shd w:val="clear" w:color="auto" w:fill="FFFFFF"/>
        </w:rPr>
        <w:t>企业和企业经营者投诉举报</w:t>
      </w:r>
      <w:r>
        <w:rPr>
          <w:rFonts w:hint="eastAsia" w:ascii="仿宋" w:hAnsi="仿宋" w:eastAsia="仿宋" w:cs="仿宋"/>
          <w:color w:val="000000"/>
          <w:sz w:val="30"/>
          <w:szCs w:val="30"/>
          <w:shd w:val="clear" w:color="auto" w:fill="FFFFFF"/>
          <w:lang w:eastAsia="zh-CN"/>
        </w:rPr>
        <w:t>渠道</w:t>
      </w:r>
      <w:r>
        <w:rPr>
          <w:rFonts w:hint="eastAsia" w:ascii="仿宋" w:hAnsi="仿宋" w:eastAsia="仿宋" w:cs="仿宋"/>
          <w:color w:val="000000"/>
          <w:sz w:val="30"/>
          <w:szCs w:val="30"/>
          <w:shd w:val="clear" w:color="auto" w:fill="FFFFFF"/>
        </w:rPr>
        <w:t>。</w:t>
      </w:r>
    </w:p>
    <w:p>
      <w:pPr>
        <w:shd w:val="clear" w:color="auto" w:fill="auto"/>
        <w:spacing w:line="480" w:lineRule="exact"/>
        <w:ind w:firstLine="600" w:firstLineChars="200"/>
        <w:rPr>
          <w:rFonts w:hint="eastAsia"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完善涉企政策和信息公开机制。加大政府信息数据开放力度。强化涉企政策落实责任考核，充分吸收工商联、企业联合会、企业家协会、行业协会等第三方机构参与政策后评估。加强企业和企业经营者教育培训。</w:t>
      </w:r>
    </w:p>
    <w:p>
      <w:pPr>
        <w:shd w:val="clear" w:color="auto" w:fill="auto"/>
        <w:spacing w:line="480" w:lineRule="exact"/>
        <w:ind w:firstLine="602" w:firstLineChars="200"/>
        <w:rPr>
          <w:color w:val="000000"/>
          <w:sz w:val="30"/>
          <w:szCs w:val="30"/>
          <w:shd w:val="clear" w:color="auto" w:fill="FFFFFF"/>
        </w:rPr>
      </w:pPr>
      <w:r>
        <w:rPr>
          <w:rFonts w:hint="eastAsia" w:ascii="Calibri" w:hAnsi="Calibri" w:eastAsia="宋体" w:cs="Times New Roman"/>
          <w:b/>
          <w:bCs/>
          <w:color w:val="000000"/>
          <w:kern w:val="2"/>
          <w:sz w:val="30"/>
          <w:szCs w:val="30"/>
          <w:shd w:val="clear" w:color="auto" w:fill="FFFFFF"/>
          <w:lang w:val="en-US" w:eastAsia="zh-CN" w:bidi="ar-SA"/>
        </w:rPr>
        <w:t>第十三条</w:t>
      </w:r>
    </w:p>
    <w:p>
      <w:pPr>
        <w:shd w:val="clear" w:color="auto" w:fill="auto"/>
        <w:spacing w:line="480" w:lineRule="exact"/>
        <w:ind w:firstLine="540"/>
        <w:jc w:val="both"/>
        <w:rPr>
          <w:rFonts w:hint="eastAsia" w:ascii="仿宋" w:hAnsi="仿宋" w:eastAsia="仿宋" w:cs="仿宋"/>
          <w:color w:val="000000"/>
          <w:sz w:val="30"/>
          <w:szCs w:val="30"/>
        </w:rPr>
      </w:pPr>
      <w:r>
        <w:rPr>
          <w:rFonts w:hint="eastAsia" w:ascii="仿宋" w:hAnsi="仿宋" w:eastAsia="仿宋" w:cs="仿宋"/>
          <w:color w:val="000000"/>
          <w:sz w:val="30"/>
          <w:szCs w:val="30"/>
          <w:shd w:val="clear" w:color="auto" w:fill="FFFFFF"/>
        </w:rPr>
        <w:t>企业和企业经营者认为具体行政行为侵犯其合法权益的，可以自行或者在企业联合会、企业家协会、行业协会协助下依法申请行政复议或者提起行政诉讼。</w:t>
      </w:r>
    </w:p>
    <w:p>
      <w:pPr>
        <w:shd w:val="clear" w:color="auto" w:fill="auto"/>
        <w:spacing w:line="480" w:lineRule="exact"/>
        <w:ind w:firstLine="600" w:firstLineChars="200"/>
        <w:jc w:val="both"/>
        <w:rPr>
          <w:rFonts w:ascii="黑体" w:hAnsi="黑体" w:eastAsia="黑体"/>
          <w:color w:val="000000"/>
          <w:sz w:val="30"/>
          <w:szCs w:val="30"/>
          <w:shd w:val="clear" w:color="auto" w:fill="FFFFFF"/>
        </w:rPr>
      </w:pPr>
      <w:r>
        <w:rPr>
          <w:rFonts w:hint="eastAsia" w:ascii="仿宋" w:hAnsi="仿宋" w:eastAsia="仿宋" w:cs="仿宋"/>
          <w:color w:val="000000"/>
          <w:sz w:val="30"/>
          <w:szCs w:val="30"/>
          <w:shd w:val="clear" w:color="auto" w:fill="FFFFFF"/>
        </w:rPr>
        <w:t>损害企业和企业经营者合法权益的行为不属于行政复议或者行政诉讼范围的，企业和企业经营者可以自行或者委托企业联合会、企业家协会、行业协会，向作出行政行为的行政机关或者其上级主管机关，以及其他有关国家机关投诉、举报、申诉。</w:t>
      </w:r>
      <w:r>
        <w:rPr>
          <w:rFonts w:hint="eastAsia" w:ascii="仿宋" w:hAnsi="仿宋" w:eastAsia="仿宋" w:cs="仿宋"/>
          <w:color w:val="000000"/>
          <w:sz w:val="30"/>
          <w:szCs w:val="30"/>
        </w:rPr>
        <w:br w:type="textWrapping"/>
      </w:r>
      <w:r>
        <w:rPr>
          <w:rFonts w:hint="eastAsia" w:ascii="仿宋" w:hAnsi="仿宋" w:eastAsia="仿宋" w:cs="仿宋"/>
          <w:color w:val="000000"/>
          <w:sz w:val="30"/>
          <w:szCs w:val="30"/>
          <w:lang w:val="en-US" w:eastAsia="zh-CN"/>
        </w:rPr>
        <w:t xml:space="preserve">   </w:t>
      </w:r>
      <w:r>
        <w:rPr>
          <w:rFonts w:hint="eastAsia" w:ascii="Calibri" w:hAnsi="Calibri" w:eastAsia="宋体" w:cs="Times New Roman"/>
          <w:b/>
          <w:bCs/>
          <w:color w:val="000000"/>
          <w:kern w:val="2"/>
          <w:sz w:val="30"/>
          <w:szCs w:val="30"/>
          <w:shd w:val="clear" w:color="auto" w:fill="FFFFFF"/>
          <w:lang w:val="en-US" w:eastAsia="zh-CN" w:bidi="ar-SA"/>
        </w:rPr>
        <w:t xml:space="preserve"> 第十四条</w:t>
      </w:r>
    </w:p>
    <w:p>
      <w:pPr>
        <w:shd w:val="clear" w:color="auto" w:fill="auto"/>
        <w:spacing w:line="480" w:lineRule="exact"/>
        <w:ind w:firstLine="600" w:firstLineChars="200"/>
        <w:jc w:val="both"/>
        <w:rPr>
          <w:rFonts w:hint="eastAsia"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坚持权利平等、机会平等、规则平等，保障各种所有制经济平等受到法律保护。</w:t>
      </w:r>
    </w:p>
    <w:p>
      <w:pPr>
        <w:shd w:val="clear" w:color="auto" w:fill="auto"/>
        <w:spacing w:line="480" w:lineRule="exact"/>
        <w:ind w:firstLine="600" w:firstLineChars="200"/>
        <w:jc w:val="both"/>
        <w:rPr>
          <w:rFonts w:hint="eastAsia"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保护企业和企业经营者知识产权及创新的权益。</w:t>
      </w:r>
    </w:p>
    <w:p>
      <w:pPr>
        <w:shd w:val="clear" w:color="auto" w:fill="auto"/>
        <w:spacing w:line="480" w:lineRule="exact"/>
        <w:ind w:firstLine="600" w:firstLineChars="200"/>
        <w:jc w:val="both"/>
        <w:rPr>
          <w:rFonts w:hint="eastAsia"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市、区人民政府及其有关部门在政府资金安排、土地供应、税费减免、资质许可、标准制定、项目申报、职称评定、人力资源政策等方面，应当依法平等对待各类市场主体，不得制定或者实施歧视性政策措施。</w:t>
      </w:r>
    </w:p>
    <w:p>
      <w:pPr>
        <w:shd w:val="clear" w:color="auto" w:fill="auto"/>
        <w:spacing w:line="480" w:lineRule="exact"/>
        <w:ind w:firstLine="600" w:firstLineChars="200"/>
        <w:jc w:val="both"/>
        <w:rPr>
          <w:rFonts w:hint="eastAsia"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招标投标和政府采购应当公开透明、公平公正，依法平等对待各类所有制和不同地区的市场主体，不得以不合理条件或者产品产地来源等进行限制或者排斥。</w:t>
      </w:r>
    </w:p>
    <w:p>
      <w:pPr>
        <w:pStyle w:val="3"/>
        <w:shd w:val="clear" w:color="auto" w:fill="auto"/>
        <w:spacing w:line="480" w:lineRule="exact"/>
        <w:rPr>
          <w:rFonts w:hint="eastAsia" w:ascii="Calibri" w:hAnsi="Calibri" w:eastAsia="宋体" w:cs="Times New Roman"/>
          <w:b/>
          <w:bCs/>
          <w:color w:val="000000"/>
          <w:kern w:val="2"/>
          <w:sz w:val="30"/>
          <w:szCs w:val="30"/>
          <w:shd w:val="clear" w:color="auto" w:fill="FFFFFF"/>
          <w:lang w:val="en-US" w:eastAsia="zh-CN" w:bidi="ar-SA"/>
        </w:rPr>
      </w:pPr>
      <w:r>
        <w:rPr>
          <w:rFonts w:hint="eastAsia" w:ascii="Calibri" w:hAnsi="Calibri" w:eastAsia="宋体" w:cs="Times New Roman"/>
          <w:b/>
          <w:bCs/>
          <w:color w:val="000000"/>
          <w:kern w:val="2"/>
          <w:sz w:val="30"/>
          <w:szCs w:val="30"/>
          <w:shd w:val="clear" w:color="auto" w:fill="FFFFFF"/>
          <w:lang w:val="en-US" w:eastAsia="zh-CN" w:bidi="ar-SA"/>
        </w:rPr>
        <w:t>第十五条</w:t>
      </w:r>
    </w:p>
    <w:p>
      <w:pPr>
        <w:shd w:val="clear" w:color="auto" w:fill="auto"/>
        <w:spacing w:line="480" w:lineRule="exact"/>
        <w:ind w:firstLine="540"/>
        <w:jc w:val="both"/>
        <w:rPr>
          <w:rFonts w:hint="eastAsia"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行政机关不得非法限制其他地区的商品及其经营者进入本地区市场，不得进行部门保护、地区封锁和行业垄断，妨碍公平竞争。　</w:t>
      </w:r>
    </w:p>
    <w:p>
      <w:pPr>
        <w:shd w:val="clear" w:color="auto" w:fill="auto"/>
        <w:spacing w:line="480" w:lineRule="exact"/>
        <w:ind w:firstLine="600" w:firstLineChars="200"/>
        <w:jc w:val="both"/>
        <w:rPr>
          <w:color w:val="000000"/>
          <w:sz w:val="30"/>
          <w:szCs w:val="30"/>
          <w:shd w:val="clear" w:color="auto" w:fill="FFFFFF"/>
        </w:rPr>
      </w:pPr>
      <w:r>
        <w:rPr>
          <w:rFonts w:hint="eastAsia" w:ascii="仿宋" w:hAnsi="仿宋" w:eastAsia="仿宋" w:cs="仿宋"/>
          <w:color w:val="000000"/>
          <w:sz w:val="30"/>
          <w:szCs w:val="30"/>
          <w:shd w:val="clear" w:color="auto" w:fill="FFFFFF"/>
        </w:rPr>
        <w:t>企业和企业经营者对其他地区部门保护、地区封锁和行业垄断等妨碍公平竞争的违法行为有权进行抵制。企业联合会、企业家协会或行业协会应支持、协助企业及时向工商行政管理部门举报。工商行政管理部门应当依法调查、处理，企业联合会、企业家协会应当予以积极配合。</w:t>
      </w:r>
      <w:r>
        <w:rPr>
          <w:rFonts w:hint="eastAsia" w:ascii="仿宋" w:hAnsi="仿宋" w:eastAsia="仿宋" w:cs="仿宋"/>
          <w:color w:val="000000"/>
          <w:sz w:val="30"/>
          <w:szCs w:val="30"/>
        </w:rPr>
        <w:br w:type="textWrapping"/>
      </w:r>
      <w:r>
        <w:rPr>
          <w:rFonts w:hint="eastAsia"/>
          <w:color w:val="000000"/>
          <w:sz w:val="30"/>
          <w:szCs w:val="30"/>
          <w:shd w:val="clear" w:color="auto" w:fill="FFFFFF"/>
        </w:rPr>
        <w:t>　</w:t>
      </w:r>
      <w:r>
        <w:rPr>
          <w:rFonts w:hint="eastAsia"/>
          <w:b/>
          <w:bCs/>
          <w:color w:val="000000"/>
          <w:sz w:val="30"/>
          <w:szCs w:val="30"/>
          <w:shd w:val="clear" w:color="auto" w:fill="FFFFFF"/>
        </w:rPr>
        <w:t>　</w:t>
      </w:r>
      <w:r>
        <w:rPr>
          <w:rFonts w:hint="eastAsia" w:ascii="Calibri" w:hAnsi="Calibri" w:eastAsia="宋体" w:cs="Times New Roman"/>
          <w:b/>
          <w:bCs/>
          <w:color w:val="000000"/>
          <w:kern w:val="2"/>
          <w:sz w:val="30"/>
          <w:szCs w:val="30"/>
          <w:shd w:val="clear" w:color="auto" w:fill="FFFFFF"/>
          <w:lang w:val="en-US" w:eastAsia="zh-CN" w:bidi="ar-SA"/>
        </w:rPr>
        <w:t>第十六条</w:t>
      </w:r>
    </w:p>
    <w:p>
      <w:pPr>
        <w:shd w:val="clear" w:color="auto" w:fill="auto"/>
        <w:spacing w:line="480" w:lineRule="exact"/>
        <w:ind w:firstLine="600" w:firstLineChars="200"/>
        <w:jc w:val="both"/>
        <w:rPr>
          <w:color w:val="000000"/>
          <w:sz w:val="30"/>
          <w:szCs w:val="30"/>
          <w:shd w:val="clear" w:color="auto" w:fill="FFFFFF"/>
        </w:rPr>
      </w:pPr>
      <w:r>
        <w:rPr>
          <w:rFonts w:hint="eastAsia" w:ascii="仿宋" w:hAnsi="仿宋" w:eastAsia="仿宋" w:cs="仿宋"/>
          <w:color w:val="000000"/>
          <w:sz w:val="30"/>
          <w:szCs w:val="30"/>
          <w:shd w:val="clear" w:color="auto" w:fill="FFFFFF"/>
        </w:rPr>
        <w:t>本市人民政府制定涉及企业和企业经营者重大权益的规章，市、区人民政府及其有关部门制定涉及企业和企业经营者重大权益的规范性文件，以及成立涉及企业和企业经营者权益的社会监督管理机构的，应当听取企业联合会、企业家协会、行业协会、企业和企业经营者的意见、建议。</w:t>
      </w:r>
      <w:r>
        <w:rPr>
          <w:rFonts w:hint="eastAsia" w:ascii="仿宋" w:hAnsi="仿宋" w:eastAsia="仿宋" w:cs="仿宋"/>
          <w:color w:val="000000"/>
          <w:sz w:val="30"/>
          <w:szCs w:val="30"/>
        </w:rPr>
        <w:br w:type="textWrapping"/>
      </w:r>
      <w:r>
        <w:rPr>
          <w:rFonts w:hint="eastAsia" w:ascii="仿宋" w:hAnsi="仿宋" w:eastAsia="仿宋" w:cs="仿宋"/>
          <w:color w:val="000000"/>
          <w:sz w:val="30"/>
          <w:szCs w:val="30"/>
          <w:shd w:val="clear" w:color="auto" w:fill="FFFFFF"/>
        </w:rPr>
        <w:t>　　企业联合会、企业家协会、行业协会、企业和企业经营者认为上述规章或者规范性文件侵犯企业和企业家合法权益的，可以申请人民代表大会常务委员会予以审查；认为有关部门的文件侵犯企业和企业经营者合法权益的，可以申请人民政府予以审查。有关国家机关应当根据申请依法对有关文件进行审查，并将审查结果告知申请人。</w:t>
      </w:r>
      <w:r>
        <w:rPr>
          <w:rFonts w:hint="eastAsia" w:ascii="仿宋" w:hAnsi="仿宋" w:eastAsia="仿宋" w:cs="仿宋"/>
          <w:color w:val="000000"/>
          <w:sz w:val="30"/>
          <w:szCs w:val="30"/>
        </w:rPr>
        <w:br w:type="textWrapping"/>
      </w:r>
      <w:r>
        <w:rPr>
          <w:rFonts w:hint="eastAsia"/>
          <w:b/>
          <w:bCs/>
          <w:color w:val="000000"/>
          <w:sz w:val="30"/>
          <w:szCs w:val="30"/>
          <w:shd w:val="clear" w:color="auto" w:fill="FFFFFF"/>
        </w:rPr>
        <w:t>　</w:t>
      </w:r>
      <w:r>
        <w:rPr>
          <w:rFonts w:hint="eastAsia" w:ascii="黑体" w:hAnsi="黑体" w:eastAsia="黑体"/>
          <w:b/>
          <w:bCs/>
          <w:color w:val="000000"/>
          <w:sz w:val="30"/>
          <w:szCs w:val="30"/>
          <w:shd w:val="clear" w:color="auto" w:fill="FFFFFF"/>
        </w:rPr>
        <w:t>　</w:t>
      </w:r>
      <w:r>
        <w:rPr>
          <w:rFonts w:hint="eastAsia" w:ascii="Calibri" w:hAnsi="Calibri" w:eastAsia="宋体" w:cs="Times New Roman"/>
          <w:b/>
          <w:bCs/>
          <w:color w:val="000000"/>
          <w:kern w:val="2"/>
          <w:sz w:val="30"/>
          <w:szCs w:val="30"/>
          <w:shd w:val="clear" w:color="auto" w:fill="FFFFFF"/>
          <w:lang w:val="en-US" w:eastAsia="zh-CN" w:bidi="ar-SA"/>
        </w:rPr>
        <w:t>第十七条</w:t>
      </w:r>
    </w:p>
    <w:p>
      <w:pPr>
        <w:shd w:val="clear" w:color="auto" w:fill="auto"/>
        <w:spacing w:line="480" w:lineRule="exact"/>
        <w:ind w:firstLine="600" w:firstLineChars="200"/>
        <w:jc w:val="both"/>
        <w:rPr>
          <w:color w:val="000000"/>
          <w:sz w:val="30"/>
          <w:szCs w:val="30"/>
          <w:shd w:val="clear" w:color="auto" w:fill="FFFFFF"/>
        </w:rPr>
      </w:pPr>
      <w:r>
        <w:rPr>
          <w:rFonts w:hint="eastAsia" w:ascii="仿宋" w:hAnsi="仿宋" w:eastAsia="仿宋" w:cs="仿宋"/>
          <w:color w:val="000000"/>
          <w:sz w:val="30"/>
          <w:szCs w:val="30"/>
          <w:shd w:val="clear" w:color="auto" w:fill="FFFFFF"/>
        </w:rPr>
        <w:t>禁止任何单位和个人实施下列违反法律、法规干扰企业正常经营活动或者损害企业和企业经营者合法权益的行为：</w:t>
      </w:r>
      <w:r>
        <w:rPr>
          <w:rFonts w:hint="eastAsia" w:ascii="仿宋" w:hAnsi="仿宋" w:eastAsia="仿宋" w:cs="仿宋"/>
          <w:color w:val="000000"/>
          <w:sz w:val="30"/>
          <w:szCs w:val="30"/>
          <w:shd w:val="clear" w:color="auto" w:fill="FFFFFF"/>
        </w:rPr>
        <w:br w:type="textWrapping"/>
      </w:r>
      <w:r>
        <w:rPr>
          <w:rFonts w:hint="eastAsia" w:ascii="仿宋" w:hAnsi="仿宋" w:eastAsia="仿宋" w:cs="仿宋"/>
          <w:color w:val="000000"/>
          <w:sz w:val="30"/>
          <w:szCs w:val="30"/>
          <w:shd w:val="clear" w:color="auto" w:fill="FFFFFF"/>
        </w:rPr>
        <w:t>　　（一）未经省、市人民政府批准，擅自组织考核、评比、评优、达标、升级、排序等活动的；</w:t>
      </w:r>
      <w:r>
        <w:rPr>
          <w:rFonts w:hint="eastAsia" w:ascii="仿宋" w:hAnsi="仿宋" w:eastAsia="仿宋" w:cs="仿宋"/>
          <w:color w:val="000000"/>
          <w:sz w:val="30"/>
          <w:szCs w:val="30"/>
          <w:shd w:val="clear" w:color="auto" w:fill="FFFFFF"/>
        </w:rPr>
        <w:br w:type="textWrapping"/>
      </w:r>
      <w:r>
        <w:rPr>
          <w:rFonts w:hint="eastAsia" w:ascii="仿宋" w:hAnsi="仿宋" w:eastAsia="仿宋" w:cs="仿宋"/>
          <w:color w:val="000000"/>
          <w:sz w:val="30"/>
          <w:szCs w:val="30"/>
          <w:shd w:val="clear" w:color="auto" w:fill="FFFFFF"/>
        </w:rPr>
        <w:t>　　（二）强制要求企业接受指定培训的；</w:t>
      </w:r>
      <w:r>
        <w:rPr>
          <w:rFonts w:hint="eastAsia" w:ascii="仿宋" w:hAnsi="仿宋" w:eastAsia="仿宋" w:cs="仿宋"/>
          <w:color w:val="000000"/>
          <w:sz w:val="30"/>
          <w:szCs w:val="30"/>
          <w:shd w:val="clear" w:color="auto" w:fill="FFFFFF"/>
        </w:rPr>
        <w:br w:type="textWrapping"/>
      </w:r>
      <w:r>
        <w:rPr>
          <w:rFonts w:hint="eastAsia" w:ascii="仿宋" w:hAnsi="仿宋" w:eastAsia="仿宋" w:cs="仿宋"/>
          <w:color w:val="000000"/>
          <w:sz w:val="30"/>
          <w:szCs w:val="30"/>
          <w:shd w:val="clear" w:color="auto" w:fill="FFFFFF"/>
        </w:rPr>
        <w:t>　　（三）强制要求企业刊登广告和参与有偿宣传报道或者超出企业需要订购和参编报刊、图书、音像资料的；</w:t>
      </w:r>
      <w:r>
        <w:rPr>
          <w:rFonts w:hint="eastAsia" w:ascii="仿宋" w:hAnsi="仿宋" w:eastAsia="仿宋" w:cs="仿宋"/>
          <w:color w:val="000000"/>
          <w:sz w:val="30"/>
          <w:szCs w:val="30"/>
          <w:shd w:val="clear" w:color="auto" w:fill="FFFFFF"/>
        </w:rPr>
        <w:br w:type="textWrapping"/>
      </w:r>
      <w:r>
        <w:rPr>
          <w:rFonts w:hint="eastAsia" w:ascii="仿宋" w:hAnsi="仿宋" w:eastAsia="仿宋" w:cs="仿宋"/>
          <w:color w:val="000000"/>
          <w:sz w:val="30"/>
          <w:szCs w:val="30"/>
          <w:shd w:val="clear" w:color="auto" w:fill="FFFFFF"/>
        </w:rPr>
        <w:t>　　（四）强制要求企业购买指定产品或承揽工程、接受指定的检测、咨询、信息、商业保险等服务的；</w:t>
      </w:r>
      <w:r>
        <w:rPr>
          <w:rFonts w:hint="eastAsia" w:ascii="仿宋" w:hAnsi="仿宋" w:eastAsia="仿宋" w:cs="仿宋"/>
          <w:color w:val="000000"/>
          <w:sz w:val="30"/>
          <w:szCs w:val="30"/>
          <w:shd w:val="clear" w:color="auto" w:fill="FFFFFF"/>
        </w:rPr>
        <w:br w:type="textWrapping"/>
      </w:r>
      <w:r>
        <w:rPr>
          <w:rFonts w:hint="eastAsia" w:ascii="仿宋" w:hAnsi="仿宋" w:eastAsia="仿宋" w:cs="仿宋"/>
          <w:color w:val="000000"/>
          <w:sz w:val="30"/>
          <w:szCs w:val="30"/>
          <w:shd w:val="clear" w:color="auto" w:fill="FFFFFF"/>
        </w:rPr>
        <w:t>　　（五）强制要求企业参加学会、协会、研究会等社会团体的；</w:t>
      </w:r>
      <w:r>
        <w:rPr>
          <w:rFonts w:hint="eastAsia" w:ascii="仿宋" w:hAnsi="仿宋" w:eastAsia="仿宋" w:cs="仿宋"/>
          <w:color w:val="000000"/>
          <w:sz w:val="30"/>
          <w:szCs w:val="30"/>
          <w:shd w:val="clear" w:color="auto" w:fill="FFFFFF"/>
        </w:rPr>
        <w:br w:type="textWrapping"/>
      </w:r>
      <w:r>
        <w:rPr>
          <w:rFonts w:hint="eastAsia" w:ascii="仿宋" w:hAnsi="仿宋" w:eastAsia="仿宋" w:cs="仿宋"/>
          <w:color w:val="000000"/>
          <w:sz w:val="30"/>
          <w:szCs w:val="30"/>
          <w:shd w:val="clear" w:color="auto" w:fill="FFFFFF"/>
        </w:rPr>
        <w:t>　　（六）干扰企业依法自主聘用职工的；</w:t>
      </w:r>
      <w:r>
        <w:rPr>
          <w:rFonts w:hint="eastAsia" w:ascii="仿宋" w:hAnsi="仿宋" w:eastAsia="仿宋" w:cs="仿宋"/>
          <w:color w:val="000000"/>
          <w:sz w:val="30"/>
          <w:szCs w:val="30"/>
          <w:shd w:val="clear" w:color="auto" w:fill="FFFFFF"/>
        </w:rPr>
        <w:br w:type="textWrapping"/>
      </w:r>
      <w:r>
        <w:rPr>
          <w:rFonts w:hint="eastAsia" w:ascii="仿宋" w:hAnsi="仿宋" w:eastAsia="仿宋" w:cs="仿宋"/>
          <w:color w:val="000000"/>
          <w:sz w:val="30"/>
          <w:szCs w:val="30"/>
          <w:shd w:val="clear" w:color="auto" w:fill="FFFFFF"/>
        </w:rPr>
        <w:t>　　（七）强制要求企业无偿或者廉价提供劳务、无偿占用企业财物的；</w:t>
      </w:r>
      <w:r>
        <w:rPr>
          <w:rFonts w:hint="eastAsia" w:ascii="仿宋" w:hAnsi="仿宋" w:eastAsia="仿宋" w:cs="仿宋"/>
          <w:color w:val="000000"/>
          <w:sz w:val="30"/>
          <w:szCs w:val="30"/>
          <w:shd w:val="clear" w:color="auto" w:fill="FFFFFF"/>
        </w:rPr>
        <w:br w:type="textWrapping"/>
      </w:r>
      <w:r>
        <w:rPr>
          <w:rFonts w:hint="eastAsia" w:ascii="仿宋" w:hAnsi="仿宋" w:eastAsia="仿宋" w:cs="仿宋"/>
          <w:color w:val="000000"/>
          <w:sz w:val="30"/>
          <w:szCs w:val="30"/>
          <w:shd w:val="clear" w:color="auto" w:fill="FFFFFF"/>
        </w:rPr>
        <w:t>　　（八）强制企业提供赞助、资助或者捐献财物的；</w:t>
      </w:r>
      <w:r>
        <w:rPr>
          <w:rFonts w:hint="eastAsia" w:ascii="仿宋" w:hAnsi="仿宋" w:eastAsia="仿宋" w:cs="仿宋"/>
          <w:color w:val="000000"/>
          <w:sz w:val="30"/>
          <w:szCs w:val="30"/>
          <w:shd w:val="clear" w:color="auto" w:fill="FFFFFF"/>
        </w:rPr>
        <w:br w:type="textWrapping"/>
      </w:r>
      <w:r>
        <w:rPr>
          <w:rFonts w:hint="eastAsia" w:ascii="仿宋" w:hAnsi="仿宋" w:eastAsia="仿宋" w:cs="仿宋"/>
          <w:color w:val="000000"/>
          <w:sz w:val="30"/>
          <w:szCs w:val="30"/>
          <w:shd w:val="clear" w:color="auto" w:fill="FFFFFF"/>
        </w:rPr>
        <w:t>　　（九）向企业索要财物或者要求报销费用、提供经费的；</w:t>
      </w:r>
      <w:r>
        <w:rPr>
          <w:rFonts w:hint="eastAsia" w:ascii="仿宋" w:hAnsi="仿宋" w:eastAsia="仿宋" w:cs="仿宋"/>
          <w:color w:val="000000"/>
          <w:sz w:val="30"/>
          <w:szCs w:val="30"/>
          <w:shd w:val="clear" w:color="auto" w:fill="FFFFFF"/>
        </w:rPr>
        <w:br w:type="textWrapping"/>
      </w:r>
      <w:r>
        <w:rPr>
          <w:rFonts w:hint="eastAsia" w:ascii="仿宋" w:hAnsi="仿宋" w:eastAsia="仿宋" w:cs="仿宋"/>
          <w:color w:val="000000"/>
          <w:sz w:val="30"/>
          <w:szCs w:val="30"/>
          <w:shd w:val="clear" w:color="auto" w:fill="FFFFFF"/>
        </w:rPr>
        <w:t>　　（十）泄露企业商业机密的；</w:t>
      </w:r>
      <w:r>
        <w:rPr>
          <w:rFonts w:hint="eastAsia" w:ascii="仿宋" w:hAnsi="仿宋" w:eastAsia="仿宋" w:cs="仿宋"/>
          <w:color w:val="000000"/>
          <w:sz w:val="30"/>
          <w:szCs w:val="30"/>
          <w:shd w:val="clear" w:color="auto" w:fill="FFFFFF"/>
        </w:rPr>
        <w:br w:type="textWrapping"/>
      </w:r>
      <w:r>
        <w:rPr>
          <w:rFonts w:hint="eastAsia" w:ascii="仿宋" w:hAnsi="仿宋" w:eastAsia="仿宋" w:cs="仿宋"/>
          <w:color w:val="000000"/>
          <w:sz w:val="30"/>
          <w:szCs w:val="30"/>
          <w:shd w:val="clear" w:color="auto" w:fill="FFFFFF"/>
        </w:rPr>
        <w:t>　　（十一）有其他干扰企业正常经营活动或者损害企业和企业经营者合法权益行为的。</w:t>
      </w:r>
      <w:r>
        <w:rPr>
          <w:rFonts w:hint="eastAsia" w:ascii="仿宋" w:hAnsi="仿宋" w:eastAsia="仿宋" w:cs="仿宋"/>
          <w:color w:val="000000"/>
          <w:sz w:val="30"/>
          <w:szCs w:val="30"/>
          <w:shd w:val="clear" w:color="auto" w:fill="FFFFFF"/>
        </w:rPr>
        <w:br w:type="textWrapping"/>
      </w:r>
      <w:r>
        <w:rPr>
          <w:rFonts w:hint="eastAsia"/>
          <w:b/>
          <w:bCs/>
          <w:color w:val="000000"/>
          <w:sz w:val="30"/>
          <w:szCs w:val="30"/>
          <w:shd w:val="clear" w:color="auto" w:fill="FFFFFF"/>
        </w:rPr>
        <w:t>　</w:t>
      </w:r>
      <w:r>
        <w:rPr>
          <w:rFonts w:hint="eastAsia" w:ascii="黑体" w:hAnsi="黑体" w:eastAsia="黑体"/>
          <w:b/>
          <w:bCs/>
          <w:color w:val="000000"/>
          <w:sz w:val="30"/>
          <w:szCs w:val="30"/>
          <w:shd w:val="clear" w:color="auto" w:fill="FFFFFF"/>
        </w:rPr>
        <w:t>　</w:t>
      </w:r>
      <w:r>
        <w:rPr>
          <w:rFonts w:hint="eastAsia" w:ascii="Calibri" w:hAnsi="Calibri" w:eastAsia="宋体" w:cs="Times New Roman"/>
          <w:b/>
          <w:bCs/>
          <w:color w:val="000000"/>
          <w:kern w:val="2"/>
          <w:sz w:val="30"/>
          <w:szCs w:val="30"/>
          <w:shd w:val="clear" w:color="auto" w:fill="FFFFFF"/>
          <w:lang w:val="en-US" w:eastAsia="zh-CN" w:bidi="ar-SA"/>
        </w:rPr>
        <w:t>第十八条</w:t>
      </w:r>
    </w:p>
    <w:p>
      <w:pPr>
        <w:shd w:val="clear" w:color="auto" w:fill="auto"/>
        <w:spacing w:line="480" w:lineRule="exact"/>
        <w:ind w:firstLine="600" w:firstLineChars="200"/>
        <w:jc w:val="both"/>
        <w:rPr>
          <w:color w:val="000000"/>
          <w:sz w:val="30"/>
          <w:szCs w:val="30"/>
          <w:shd w:val="clear" w:color="auto" w:fill="FFFFFF"/>
        </w:rPr>
      </w:pPr>
      <w:r>
        <w:rPr>
          <w:rFonts w:hint="eastAsia" w:ascii="仿宋" w:hAnsi="仿宋" w:eastAsia="仿宋" w:cs="仿宋"/>
          <w:color w:val="000000"/>
          <w:sz w:val="30"/>
          <w:szCs w:val="30"/>
          <w:shd w:val="clear" w:color="auto" w:fill="FFFFFF"/>
        </w:rPr>
        <w:t>行政机关实施行政管理，应当严格依照下列规定：</w:t>
      </w:r>
      <w:r>
        <w:rPr>
          <w:rFonts w:hint="eastAsia" w:ascii="仿宋" w:hAnsi="仿宋" w:eastAsia="仿宋" w:cs="仿宋"/>
          <w:color w:val="000000"/>
          <w:sz w:val="30"/>
          <w:szCs w:val="30"/>
          <w:shd w:val="clear" w:color="auto" w:fill="FFFFFF"/>
        </w:rPr>
        <w:br w:type="textWrapping"/>
      </w:r>
      <w:r>
        <w:rPr>
          <w:rFonts w:hint="eastAsia" w:ascii="仿宋" w:hAnsi="仿宋" w:eastAsia="仿宋" w:cs="仿宋"/>
          <w:color w:val="000000"/>
          <w:sz w:val="30"/>
          <w:szCs w:val="30"/>
          <w:shd w:val="clear" w:color="auto" w:fill="FFFFFF"/>
        </w:rPr>
        <w:t>　　（一）依照法律、法规的规定实施行政管理，不得违法作出影响企业和企业经营者合法权益的行政决定；</w:t>
      </w:r>
      <w:r>
        <w:rPr>
          <w:rFonts w:hint="eastAsia" w:ascii="仿宋" w:hAnsi="仿宋" w:eastAsia="仿宋" w:cs="仿宋"/>
          <w:color w:val="000000"/>
          <w:sz w:val="30"/>
          <w:szCs w:val="30"/>
          <w:shd w:val="clear" w:color="auto" w:fill="FFFFFF"/>
        </w:rPr>
        <w:br w:type="textWrapping"/>
      </w:r>
      <w:r>
        <w:rPr>
          <w:rFonts w:hint="eastAsia" w:ascii="仿宋" w:hAnsi="仿宋" w:eastAsia="仿宋" w:cs="仿宋"/>
          <w:color w:val="000000"/>
          <w:sz w:val="30"/>
          <w:szCs w:val="30"/>
          <w:shd w:val="clear" w:color="auto" w:fill="FFFFFF"/>
        </w:rPr>
        <w:t>　　（二）行政机关作出可能对企业和企业经营者权益造成影响决定的，行政机关应当事前通知相关企业和企业经营者，向其说明作出行政行为的依据和理由，告知行政相对人依法享有要求听证、申请行政复议、提起行政诉讼等权利，并听取其陈述和申辩。但法律、法规另有规定的除外；</w:t>
      </w:r>
      <w:r>
        <w:rPr>
          <w:rFonts w:hint="eastAsia" w:ascii="仿宋" w:hAnsi="仿宋" w:eastAsia="仿宋" w:cs="仿宋"/>
          <w:color w:val="000000"/>
          <w:sz w:val="30"/>
          <w:szCs w:val="30"/>
          <w:shd w:val="clear" w:color="auto" w:fill="FFFFFF"/>
        </w:rPr>
        <w:br w:type="textWrapping"/>
      </w:r>
      <w:r>
        <w:rPr>
          <w:rFonts w:hint="eastAsia" w:ascii="仿宋" w:hAnsi="仿宋" w:eastAsia="仿宋" w:cs="仿宋"/>
          <w:color w:val="000000"/>
          <w:sz w:val="30"/>
          <w:szCs w:val="30"/>
          <w:shd w:val="clear" w:color="auto" w:fill="FFFFFF"/>
        </w:rPr>
        <w:t>　　（三）同一行政机关作出行政决定时，应当对相同或同一性质的行为或事件作出相同的处理，但法律、法规另有规定的除外。行政机关行使行政职权的，法律、法规规定应说明理由的，应当在行政决定中说明理由；</w:t>
      </w:r>
      <w:r>
        <w:rPr>
          <w:rFonts w:hint="eastAsia" w:ascii="仿宋" w:hAnsi="仿宋" w:eastAsia="仿宋" w:cs="仿宋"/>
          <w:color w:val="000000"/>
          <w:sz w:val="30"/>
          <w:szCs w:val="30"/>
          <w:shd w:val="clear" w:color="auto" w:fill="FFFFFF"/>
        </w:rPr>
        <w:br w:type="textWrapping"/>
      </w:r>
      <w:r>
        <w:rPr>
          <w:rFonts w:hint="eastAsia" w:ascii="仿宋" w:hAnsi="仿宋" w:eastAsia="仿宋" w:cs="仿宋"/>
          <w:color w:val="000000"/>
          <w:sz w:val="30"/>
          <w:szCs w:val="30"/>
          <w:shd w:val="clear" w:color="auto" w:fill="FFFFFF"/>
        </w:rPr>
        <w:t>　　（四）对法律、法规和规章要求听证的重大事项，行政机关应当主动告知当事人，企业和企业经营者要求听证的，行政机关应当依法组织听证；</w:t>
      </w:r>
      <w:r>
        <w:rPr>
          <w:rFonts w:hint="eastAsia" w:ascii="仿宋" w:hAnsi="仿宋" w:eastAsia="仿宋" w:cs="仿宋"/>
          <w:color w:val="000000"/>
          <w:sz w:val="30"/>
          <w:szCs w:val="30"/>
          <w:shd w:val="clear" w:color="auto" w:fill="FFFFFF"/>
        </w:rPr>
        <w:br w:type="textWrapping"/>
      </w:r>
      <w:r>
        <w:rPr>
          <w:rFonts w:hint="eastAsia" w:ascii="仿宋" w:hAnsi="仿宋" w:eastAsia="仿宋" w:cs="仿宋"/>
          <w:color w:val="000000"/>
          <w:sz w:val="30"/>
          <w:szCs w:val="30"/>
          <w:shd w:val="clear" w:color="auto" w:fill="FFFFFF"/>
        </w:rPr>
        <w:t>　　（五）除依法应当保密的以外，行政信息应当依照有关政府信息公开的法律、法规和规章的规定进行公开。</w:t>
      </w:r>
      <w:r>
        <w:rPr>
          <w:rFonts w:hint="eastAsia" w:ascii="仿宋" w:hAnsi="仿宋" w:eastAsia="仿宋" w:cs="仿宋"/>
          <w:color w:val="000000"/>
          <w:sz w:val="30"/>
          <w:szCs w:val="30"/>
          <w:shd w:val="clear" w:color="auto" w:fill="FFFFFF"/>
        </w:rPr>
        <w:br w:type="textWrapping"/>
      </w:r>
      <w:r>
        <w:rPr>
          <w:rFonts w:hint="eastAsia"/>
          <w:color w:val="000000"/>
          <w:sz w:val="30"/>
          <w:szCs w:val="30"/>
          <w:shd w:val="clear" w:color="auto" w:fill="FFFFFF"/>
        </w:rPr>
        <w:t>　</w:t>
      </w:r>
      <w:r>
        <w:rPr>
          <w:rFonts w:hint="eastAsia"/>
          <w:b/>
          <w:bCs/>
          <w:color w:val="000000"/>
          <w:sz w:val="30"/>
          <w:szCs w:val="30"/>
          <w:shd w:val="clear" w:color="auto" w:fill="FFFFFF"/>
        </w:rPr>
        <w:t>　</w:t>
      </w:r>
      <w:r>
        <w:rPr>
          <w:rFonts w:hint="eastAsia" w:ascii="Calibri" w:hAnsi="Calibri" w:eastAsia="宋体" w:cs="Times New Roman"/>
          <w:b/>
          <w:bCs/>
          <w:color w:val="000000"/>
          <w:kern w:val="2"/>
          <w:sz w:val="30"/>
          <w:szCs w:val="30"/>
          <w:shd w:val="clear" w:color="auto" w:fill="FFFFFF"/>
          <w:lang w:val="en-US" w:eastAsia="zh-CN" w:bidi="ar-SA"/>
        </w:rPr>
        <w:t>第十九条</w:t>
      </w:r>
    </w:p>
    <w:p>
      <w:pPr>
        <w:shd w:val="clear" w:color="auto" w:fill="auto"/>
        <w:spacing w:line="480" w:lineRule="exact"/>
        <w:ind w:firstLine="600" w:firstLineChars="200"/>
        <w:jc w:val="both"/>
        <w:rPr>
          <w:color w:val="000000"/>
          <w:sz w:val="30"/>
          <w:szCs w:val="30"/>
          <w:shd w:val="clear" w:color="auto" w:fill="FFFFFF"/>
        </w:rPr>
      </w:pPr>
      <w:r>
        <w:rPr>
          <w:rFonts w:hint="eastAsia" w:ascii="仿宋" w:hAnsi="仿宋" w:eastAsia="仿宋" w:cs="仿宋"/>
          <w:color w:val="000000"/>
          <w:sz w:val="30"/>
          <w:szCs w:val="30"/>
          <w:shd w:val="clear" w:color="auto" w:fill="FFFFFF"/>
        </w:rPr>
        <w:t>企业和企业经营者依照法律、法规向行政机关申请办理与企业经营活动有关的行政许可事项的，行政机关应当在法定期限内作出许可或者不许可的决定；对不受理行政许可申请或者不予行政许可的，作出决定的行政机关应当依法说明理由。</w:t>
      </w:r>
      <w:r>
        <w:rPr>
          <w:rFonts w:hint="eastAsia" w:ascii="仿宋" w:hAnsi="仿宋" w:eastAsia="仿宋" w:cs="仿宋"/>
          <w:color w:val="000000"/>
          <w:sz w:val="30"/>
          <w:szCs w:val="30"/>
          <w:shd w:val="clear" w:color="auto" w:fill="FFFFFF"/>
        </w:rPr>
        <w:br w:type="textWrapping"/>
      </w:r>
      <w:r>
        <w:rPr>
          <w:rFonts w:hint="eastAsia"/>
          <w:color w:val="000000"/>
          <w:sz w:val="30"/>
          <w:szCs w:val="30"/>
          <w:shd w:val="clear" w:color="auto" w:fill="FFFFFF"/>
        </w:rPr>
        <w:t>　</w:t>
      </w:r>
      <w:r>
        <w:rPr>
          <w:rFonts w:hint="eastAsia"/>
          <w:b/>
          <w:bCs/>
          <w:color w:val="000000"/>
          <w:sz w:val="30"/>
          <w:szCs w:val="30"/>
          <w:shd w:val="clear" w:color="auto" w:fill="FFFFFF"/>
        </w:rPr>
        <w:t>　</w:t>
      </w:r>
      <w:r>
        <w:rPr>
          <w:rFonts w:hint="eastAsia" w:ascii="Calibri" w:hAnsi="Calibri" w:eastAsia="宋体" w:cs="Times New Roman"/>
          <w:b/>
          <w:bCs/>
          <w:color w:val="000000"/>
          <w:kern w:val="2"/>
          <w:sz w:val="30"/>
          <w:szCs w:val="30"/>
          <w:shd w:val="clear" w:color="auto" w:fill="FFFFFF"/>
          <w:lang w:val="en-US" w:eastAsia="zh-CN" w:bidi="ar-SA"/>
        </w:rPr>
        <w:t>第二十条</w:t>
      </w:r>
    </w:p>
    <w:p>
      <w:pPr>
        <w:shd w:val="clear" w:color="auto" w:fill="auto"/>
        <w:spacing w:line="480" w:lineRule="exact"/>
        <w:ind w:firstLine="600" w:firstLineChars="200"/>
        <w:jc w:val="both"/>
        <w:rPr>
          <w:color w:val="000000"/>
          <w:sz w:val="30"/>
          <w:szCs w:val="30"/>
          <w:shd w:val="clear" w:color="auto" w:fill="FFFFFF"/>
        </w:rPr>
      </w:pPr>
      <w:r>
        <w:rPr>
          <w:rFonts w:hint="eastAsia" w:ascii="仿宋" w:hAnsi="仿宋" w:eastAsia="仿宋" w:cs="仿宋"/>
          <w:color w:val="000000"/>
          <w:sz w:val="30"/>
          <w:szCs w:val="30"/>
          <w:shd w:val="clear" w:color="auto" w:fill="FFFFFF"/>
        </w:rPr>
        <w:t>行政机关依照</w:t>
      </w:r>
      <w:r>
        <w:rPr>
          <w:rFonts w:hint="eastAsia" w:ascii="仿宋" w:hAnsi="仿宋" w:eastAsia="仿宋" w:cs="仿宋"/>
          <w:color w:val="000000"/>
          <w:sz w:val="30"/>
          <w:szCs w:val="30"/>
          <w:shd w:val="clear" w:color="auto" w:fill="FFFFFF"/>
          <w:lang w:eastAsia="zh-CN"/>
        </w:rPr>
        <w:t>有关</w:t>
      </w:r>
      <w:r>
        <w:rPr>
          <w:rFonts w:hint="eastAsia" w:ascii="仿宋" w:hAnsi="仿宋" w:eastAsia="仿宋" w:cs="仿宋"/>
          <w:color w:val="000000"/>
          <w:sz w:val="30"/>
          <w:szCs w:val="30"/>
          <w:shd w:val="clear" w:color="auto" w:fill="FFFFFF"/>
        </w:rPr>
        <w:t>法律、法规的规定对企业实施执法监督检查的。行政机关及其执法人员对企业进行执法监督检查时，不得妨碍企业正常的经营活动，不得索取或者收受企业财物，不得牟取其他利益。</w:t>
      </w:r>
      <w:r>
        <w:rPr>
          <w:rFonts w:hint="eastAsia" w:ascii="仿宋" w:hAnsi="仿宋" w:eastAsia="仿宋" w:cs="仿宋"/>
          <w:color w:val="000000"/>
          <w:sz w:val="30"/>
          <w:szCs w:val="30"/>
          <w:shd w:val="clear" w:color="auto" w:fill="FFFFFF"/>
        </w:rPr>
        <w:br w:type="textWrapping"/>
      </w:r>
      <w:r>
        <w:rPr>
          <w:rFonts w:hint="eastAsia"/>
          <w:color w:val="000000"/>
          <w:sz w:val="30"/>
          <w:szCs w:val="30"/>
          <w:shd w:val="clear" w:color="auto" w:fill="FFFFFF"/>
        </w:rPr>
        <w:t>　　</w:t>
      </w:r>
      <w:r>
        <w:rPr>
          <w:rFonts w:hint="eastAsia" w:ascii="Calibri" w:hAnsi="Calibri" w:eastAsia="宋体" w:cs="Times New Roman"/>
          <w:b/>
          <w:bCs/>
          <w:color w:val="000000"/>
          <w:kern w:val="2"/>
          <w:sz w:val="30"/>
          <w:szCs w:val="30"/>
          <w:shd w:val="clear" w:color="auto" w:fill="FFFFFF"/>
          <w:lang w:val="en-US" w:eastAsia="zh-CN" w:bidi="ar-SA"/>
        </w:rPr>
        <w:t>第二十一条</w:t>
      </w:r>
    </w:p>
    <w:p>
      <w:pPr>
        <w:shd w:val="clear" w:color="auto" w:fill="auto"/>
        <w:spacing w:line="480" w:lineRule="exact"/>
        <w:ind w:firstLine="600" w:firstLineChars="200"/>
        <w:jc w:val="both"/>
        <w:rPr>
          <w:color w:val="000000"/>
          <w:sz w:val="30"/>
          <w:szCs w:val="30"/>
          <w:shd w:val="clear" w:color="auto" w:fill="FFFFFF"/>
        </w:rPr>
      </w:pPr>
      <w:r>
        <w:rPr>
          <w:rFonts w:hint="eastAsia" w:ascii="仿宋" w:hAnsi="仿宋" w:eastAsia="仿宋" w:cs="仿宋"/>
          <w:color w:val="000000"/>
          <w:sz w:val="30"/>
          <w:szCs w:val="30"/>
          <w:shd w:val="clear" w:color="auto" w:fill="FFFFFF"/>
        </w:rPr>
        <w:t>行政机关对企业生产经营的产品和提供的服务进行检查、检验、检疫、检测的，应当依照法律、法规的规定进行。</w:t>
      </w:r>
      <w:r>
        <w:rPr>
          <w:rFonts w:hint="eastAsia" w:ascii="仿宋" w:hAnsi="仿宋" w:eastAsia="仿宋" w:cs="仿宋"/>
          <w:color w:val="000000"/>
          <w:sz w:val="30"/>
          <w:szCs w:val="30"/>
          <w:shd w:val="clear" w:color="auto" w:fill="FFFFFF"/>
        </w:rPr>
        <w:br w:type="textWrapping"/>
      </w:r>
      <w:r>
        <w:rPr>
          <w:rFonts w:hint="eastAsia" w:ascii="仿宋" w:hAnsi="仿宋" w:eastAsia="仿宋" w:cs="仿宋"/>
          <w:color w:val="000000"/>
          <w:sz w:val="30"/>
          <w:szCs w:val="30"/>
          <w:shd w:val="clear" w:color="auto" w:fill="FFFFFF"/>
        </w:rPr>
        <w:t>　　行政机关依法对企业生产经营的产品进行检查、检验、检疫、检测需要抽取样品的，不得超过技术标准、标准规范要求的数量。依法抽取贵重样品的，行政机关应当在检验、检疫、检测期间结束后七日内返还原物，但违法产品和法律法规另有规定的除外；不能返还或不能足额返还的，应当给予实物价值相当的补偿；造成损害的，应当给予赔偿。</w:t>
      </w:r>
      <w:r>
        <w:rPr>
          <w:rFonts w:hint="eastAsia" w:ascii="仿宋" w:hAnsi="仿宋" w:eastAsia="仿宋" w:cs="仿宋"/>
          <w:color w:val="000000"/>
          <w:sz w:val="30"/>
          <w:szCs w:val="30"/>
          <w:shd w:val="clear" w:color="auto" w:fill="FFFFFF"/>
        </w:rPr>
        <w:br w:type="textWrapping"/>
      </w:r>
      <w:r>
        <w:rPr>
          <w:rFonts w:hint="eastAsia" w:ascii="仿宋" w:hAnsi="仿宋" w:eastAsia="仿宋" w:cs="仿宋"/>
          <w:color w:val="000000"/>
          <w:sz w:val="30"/>
          <w:szCs w:val="30"/>
          <w:shd w:val="clear" w:color="auto" w:fill="FFFFFF"/>
        </w:rPr>
        <w:t>　　检验、检疫、检测的结论发生错误的，行政机关应当在本机关公众信息网站上公布造成错误的情况和实施该检验、检疫、检测的专业技术组织和有关人员的名单。实施该检验、检疫、检测的专业技术组织和有关人员依法承担法律责任。</w:t>
      </w:r>
      <w:r>
        <w:rPr>
          <w:rFonts w:hint="eastAsia" w:ascii="仿宋" w:hAnsi="仿宋" w:eastAsia="仿宋" w:cs="仿宋"/>
          <w:color w:val="000000"/>
          <w:sz w:val="30"/>
          <w:szCs w:val="30"/>
          <w:shd w:val="clear" w:color="auto" w:fill="FFFFFF"/>
        </w:rPr>
        <w:br w:type="textWrapping"/>
      </w:r>
      <w:r>
        <w:rPr>
          <w:rFonts w:hint="eastAsia"/>
          <w:color w:val="000000"/>
          <w:sz w:val="30"/>
          <w:szCs w:val="30"/>
          <w:shd w:val="clear" w:color="auto" w:fill="FFFFFF"/>
        </w:rPr>
        <w:t>　　</w:t>
      </w:r>
      <w:r>
        <w:rPr>
          <w:rFonts w:hint="eastAsia" w:ascii="Calibri" w:hAnsi="Calibri" w:eastAsia="宋体" w:cs="Times New Roman"/>
          <w:b/>
          <w:bCs/>
          <w:color w:val="000000"/>
          <w:kern w:val="2"/>
          <w:sz w:val="30"/>
          <w:szCs w:val="30"/>
          <w:shd w:val="clear" w:color="auto" w:fill="FFFFFF"/>
          <w:lang w:val="en-US" w:eastAsia="zh-CN" w:bidi="ar-SA"/>
        </w:rPr>
        <w:t>第二十二条</w:t>
      </w:r>
    </w:p>
    <w:p>
      <w:pPr>
        <w:shd w:val="clear" w:color="auto" w:fill="auto"/>
        <w:spacing w:line="480" w:lineRule="exact"/>
        <w:ind w:firstLine="600" w:firstLineChars="200"/>
        <w:jc w:val="both"/>
        <w:rPr>
          <w:color w:val="000000"/>
          <w:sz w:val="30"/>
          <w:szCs w:val="30"/>
          <w:shd w:val="clear" w:color="auto" w:fill="FFFFFF"/>
        </w:rPr>
      </w:pPr>
      <w:r>
        <w:rPr>
          <w:rFonts w:hint="eastAsia" w:ascii="仿宋" w:hAnsi="仿宋" w:eastAsia="仿宋" w:cs="仿宋"/>
          <w:color w:val="000000"/>
          <w:sz w:val="30"/>
          <w:szCs w:val="30"/>
          <w:shd w:val="clear" w:color="auto" w:fill="FFFFFF"/>
        </w:rPr>
        <w:t>禁止行政机关实施下列损害企业和企业经营者合法权益的行政处罚：</w:t>
      </w:r>
      <w:r>
        <w:rPr>
          <w:rFonts w:hint="eastAsia" w:ascii="仿宋" w:hAnsi="仿宋" w:eastAsia="仿宋" w:cs="仿宋"/>
          <w:color w:val="000000"/>
          <w:sz w:val="30"/>
          <w:szCs w:val="30"/>
          <w:shd w:val="clear" w:color="auto" w:fill="FFFFFF"/>
        </w:rPr>
        <w:br w:type="textWrapping"/>
      </w:r>
      <w:r>
        <w:rPr>
          <w:rFonts w:hint="eastAsia" w:ascii="仿宋" w:hAnsi="仿宋" w:eastAsia="仿宋" w:cs="仿宋"/>
          <w:color w:val="000000"/>
          <w:sz w:val="30"/>
          <w:szCs w:val="30"/>
          <w:shd w:val="clear" w:color="auto" w:fill="FFFFFF"/>
        </w:rPr>
        <w:t>　　（一）违法罚款，或者罚款不出具法定部门统一制发的罚款单据的；</w:t>
      </w:r>
      <w:r>
        <w:rPr>
          <w:rFonts w:hint="eastAsia" w:ascii="仿宋" w:hAnsi="仿宋" w:eastAsia="仿宋" w:cs="仿宋"/>
          <w:color w:val="000000"/>
          <w:sz w:val="30"/>
          <w:szCs w:val="30"/>
          <w:shd w:val="clear" w:color="auto" w:fill="FFFFFF"/>
        </w:rPr>
        <w:br w:type="textWrapping"/>
      </w:r>
      <w:r>
        <w:rPr>
          <w:rFonts w:hint="eastAsia" w:ascii="仿宋" w:hAnsi="仿宋" w:eastAsia="仿宋" w:cs="仿宋"/>
          <w:color w:val="000000"/>
          <w:sz w:val="30"/>
          <w:szCs w:val="30"/>
          <w:shd w:val="clear" w:color="auto" w:fill="FFFFFF"/>
        </w:rPr>
        <w:t>　　（二）违法没收财物，或者没收财物不出具法定部门统一制发没收财物单据的；</w:t>
      </w:r>
      <w:r>
        <w:rPr>
          <w:rFonts w:hint="eastAsia" w:ascii="仿宋" w:hAnsi="仿宋" w:eastAsia="仿宋" w:cs="仿宋"/>
          <w:color w:val="000000"/>
          <w:sz w:val="30"/>
          <w:szCs w:val="30"/>
          <w:shd w:val="clear" w:color="auto" w:fill="FFFFFF"/>
        </w:rPr>
        <w:br w:type="textWrapping"/>
      </w:r>
      <w:r>
        <w:rPr>
          <w:rFonts w:hint="eastAsia" w:ascii="仿宋" w:hAnsi="仿宋" w:eastAsia="仿宋" w:cs="仿宋"/>
          <w:color w:val="000000"/>
          <w:sz w:val="30"/>
          <w:szCs w:val="30"/>
          <w:shd w:val="clear" w:color="auto" w:fill="FFFFFF"/>
        </w:rPr>
        <w:t>　　（三）违法责令停产停业，或者无法定事由限制企业和企业经营者正常经营活动的；</w:t>
      </w:r>
      <w:r>
        <w:rPr>
          <w:rFonts w:hint="eastAsia" w:ascii="仿宋" w:hAnsi="仿宋" w:eastAsia="仿宋" w:cs="仿宋"/>
          <w:color w:val="000000"/>
          <w:sz w:val="30"/>
          <w:szCs w:val="30"/>
          <w:shd w:val="clear" w:color="auto" w:fill="FFFFFF"/>
        </w:rPr>
        <w:br w:type="textWrapping"/>
      </w:r>
      <w:r>
        <w:rPr>
          <w:rFonts w:hint="eastAsia" w:ascii="仿宋" w:hAnsi="仿宋" w:eastAsia="仿宋" w:cs="仿宋"/>
          <w:color w:val="000000"/>
          <w:sz w:val="30"/>
          <w:szCs w:val="30"/>
          <w:shd w:val="clear" w:color="auto" w:fill="FFFFFF"/>
        </w:rPr>
        <w:t>　　（四）违法暂扣或者吊销许可证、执照的；</w:t>
      </w:r>
      <w:r>
        <w:rPr>
          <w:rFonts w:hint="eastAsia" w:ascii="仿宋" w:hAnsi="仿宋" w:eastAsia="仿宋" w:cs="仿宋"/>
          <w:color w:val="000000"/>
          <w:sz w:val="30"/>
          <w:szCs w:val="30"/>
          <w:shd w:val="clear" w:color="auto" w:fill="FFFFFF"/>
        </w:rPr>
        <w:br w:type="textWrapping"/>
      </w:r>
      <w:r>
        <w:rPr>
          <w:rFonts w:hint="eastAsia" w:ascii="仿宋" w:hAnsi="仿宋" w:eastAsia="仿宋" w:cs="仿宋"/>
          <w:color w:val="000000"/>
          <w:sz w:val="30"/>
          <w:szCs w:val="30"/>
          <w:shd w:val="clear" w:color="auto" w:fill="FFFFFF"/>
        </w:rPr>
        <w:t>　　（五）其他违反法律、法规规定的行政处罚。</w:t>
      </w:r>
      <w:r>
        <w:rPr>
          <w:rFonts w:hint="eastAsia" w:ascii="仿宋" w:hAnsi="仿宋" w:eastAsia="仿宋" w:cs="仿宋"/>
          <w:color w:val="000000"/>
          <w:sz w:val="30"/>
          <w:szCs w:val="30"/>
          <w:shd w:val="clear" w:color="auto" w:fill="FFFFFF"/>
        </w:rPr>
        <w:br w:type="textWrapping"/>
      </w:r>
      <w:r>
        <w:rPr>
          <w:rFonts w:hint="eastAsia"/>
          <w:b/>
          <w:bCs/>
          <w:color w:val="000000"/>
          <w:sz w:val="30"/>
          <w:szCs w:val="30"/>
          <w:shd w:val="clear" w:color="auto" w:fill="FFFFFF"/>
        </w:rPr>
        <w:t>　　</w:t>
      </w:r>
      <w:r>
        <w:rPr>
          <w:rFonts w:hint="eastAsia" w:ascii="Calibri" w:hAnsi="Calibri" w:eastAsia="宋体" w:cs="Times New Roman"/>
          <w:b/>
          <w:bCs/>
          <w:color w:val="000000"/>
          <w:kern w:val="2"/>
          <w:sz w:val="30"/>
          <w:szCs w:val="30"/>
          <w:shd w:val="clear" w:color="auto" w:fill="FFFFFF"/>
          <w:lang w:val="en-US" w:eastAsia="zh-CN" w:bidi="ar-SA"/>
        </w:rPr>
        <w:t>第二十三条</w:t>
      </w:r>
    </w:p>
    <w:p>
      <w:pPr>
        <w:shd w:val="clear" w:color="auto" w:fill="auto"/>
        <w:spacing w:line="480" w:lineRule="exact"/>
        <w:ind w:firstLine="540"/>
        <w:jc w:val="both"/>
        <w:rPr>
          <w:rFonts w:hint="eastAsia"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市、区人民政府应当建立涉及企业和企业经营者权益的行政处罚的监督机制</w:t>
      </w:r>
      <w:r>
        <w:rPr>
          <w:rFonts w:hint="eastAsia" w:ascii="仿宋" w:hAnsi="仿宋" w:eastAsia="仿宋" w:cs="仿宋"/>
          <w:color w:val="000000"/>
          <w:sz w:val="30"/>
          <w:szCs w:val="30"/>
          <w:shd w:val="clear" w:color="auto" w:fill="FFFFFF"/>
          <w:lang w:eastAsia="zh-CN"/>
        </w:rPr>
        <w:t>，</w:t>
      </w:r>
      <w:r>
        <w:rPr>
          <w:rFonts w:hint="eastAsia" w:ascii="仿宋" w:hAnsi="仿宋" w:eastAsia="仿宋" w:cs="仿宋"/>
          <w:color w:val="000000"/>
          <w:sz w:val="30"/>
          <w:szCs w:val="30"/>
          <w:shd w:val="clear" w:color="auto" w:fill="FFFFFF"/>
        </w:rPr>
        <w:t>全面落实行政执法公示制度、行政执法全过程记录制度、重大执法决定法制审核制度，建立涉及企业和企业经营者权益行政处罚的监督机制。</w:t>
      </w:r>
    </w:p>
    <w:p>
      <w:pPr>
        <w:pStyle w:val="3"/>
        <w:shd w:val="clear" w:color="auto" w:fill="auto"/>
        <w:spacing w:line="480" w:lineRule="exact"/>
        <w:ind w:firstLine="600"/>
        <w:rPr>
          <w:rFonts w:hint="eastAsia"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lang w:eastAsia="zh-CN"/>
        </w:rPr>
        <w:t>相关</w:t>
      </w:r>
      <w:r>
        <w:rPr>
          <w:rFonts w:hint="eastAsia" w:ascii="仿宋" w:hAnsi="仿宋" w:eastAsia="仿宋" w:cs="仿宋"/>
          <w:color w:val="000000"/>
          <w:sz w:val="30"/>
          <w:szCs w:val="30"/>
          <w:shd w:val="clear" w:color="auto" w:fill="FFFFFF"/>
        </w:rPr>
        <w:t>行政部门对企业和企业经营者执法过程中，应依法规范运用自由裁量权制度、多元化解机制、柔性执法、羁押的必要性审查等、在调查处理阶段尽力维护企业的正常生产经营运转。</w:t>
      </w:r>
    </w:p>
    <w:p>
      <w:pPr>
        <w:pStyle w:val="3"/>
        <w:shd w:val="clear" w:color="auto" w:fill="auto"/>
        <w:spacing w:line="480" w:lineRule="exact"/>
        <w:ind w:firstLine="600"/>
        <w:rPr>
          <w:rFonts w:hint="eastAsia"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市、区人民政府</w:t>
      </w:r>
      <w:r>
        <w:rPr>
          <w:rFonts w:hint="eastAsia" w:ascii="仿宋" w:hAnsi="仿宋" w:eastAsia="仿宋" w:cs="仿宋"/>
          <w:color w:val="000000"/>
          <w:sz w:val="30"/>
          <w:szCs w:val="30"/>
          <w:shd w:val="clear" w:color="auto" w:fill="FFFFFF"/>
          <w:lang w:eastAsia="zh-CN"/>
        </w:rPr>
        <w:t>相关</w:t>
      </w:r>
      <w:r>
        <w:rPr>
          <w:rFonts w:hint="eastAsia" w:ascii="仿宋" w:hAnsi="仿宋" w:eastAsia="仿宋" w:cs="仿宋"/>
          <w:color w:val="000000"/>
          <w:sz w:val="30"/>
          <w:szCs w:val="30"/>
          <w:shd w:val="clear" w:color="auto" w:fill="FFFFFF"/>
        </w:rPr>
        <w:t>行政部门应将行政处罚监督情况依法向社会公开，根据相关规定开展涉企案件经济影响评估或社会贡献调查。</w:t>
      </w:r>
    </w:p>
    <w:p>
      <w:pPr>
        <w:pStyle w:val="3"/>
        <w:shd w:val="clear" w:color="auto" w:fill="auto"/>
        <w:spacing w:line="480" w:lineRule="exact"/>
        <w:ind w:firstLine="600"/>
        <w:rPr>
          <w:rFonts w:hint="eastAsia" w:ascii="Calibri" w:hAnsi="Calibri" w:eastAsia="宋体" w:cs="Times New Roman"/>
          <w:b/>
          <w:bCs/>
          <w:color w:val="000000"/>
          <w:kern w:val="2"/>
          <w:sz w:val="30"/>
          <w:szCs w:val="30"/>
          <w:shd w:val="clear" w:color="auto" w:fill="FFFFFF"/>
          <w:lang w:val="en-US" w:eastAsia="zh-CN" w:bidi="ar-SA"/>
        </w:rPr>
      </w:pPr>
      <w:r>
        <w:rPr>
          <w:rFonts w:hint="eastAsia" w:ascii="Calibri" w:hAnsi="Calibri" w:eastAsia="宋体" w:cs="Times New Roman"/>
          <w:b/>
          <w:bCs/>
          <w:color w:val="000000"/>
          <w:kern w:val="2"/>
          <w:sz w:val="30"/>
          <w:szCs w:val="30"/>
          <w:shd w:val="clear" w:color="auto" w:fill="FFFFFF"/>
          <w:lang w:val="en-US" w:eastAsia="zh-CN" w:bidi="ar-SA"/>
        </w:rPr>
        <w:t>第二十四条</w:t>
      </w:r>
    </w:p>
    <w:p>
      <w:pPr>
        <w:shd w:val="clear" w:color="auto" w:fill="auto"/>
        <w:spacing w:line="480" w:lineRule="exact"/>
        <w:ind w:firstLine="600" w:firstLineChars="200"/>
        <w:jc w:val="both"/>
        <w:rPr>
          <w:color w:val="000000"/>
          <w:sz w:val="30"/>
          <w:szCs w:val="30"/>
          <w:u w:val="thick"/>
          <w:shd w:val="clear" w:color="auto" w:fill="FFFFFF"/>
        </w:rPr>
      </w:pPr>
      <w:r>
        <w:rPr>
          <w:rFonts w:hint="eastAsia" w:ascii="仿宋" w:hAnsi="仿宋" w:eastAsia="仿宋" w:cs="仿宋"/>
          <w:color w:val="000000"/>
          <w:sz w:val="30"/>
          <w:szCs w:val="30"/>
          <w:shd w:val="clear" w:color="auto" w:fill="FFFFFF"/>
        </w:rPr>
        <w:t>行政机关、司法机关对企业采取查封、扣押、冻结等强制措施，应当依法进行。</w:t>
      </w:r>
      <w:r>
        <w:rPr>
          <w:rFonts w:hint="eastAsia" w:ascii="仿宋" w:hAnsi="仿宋" w:eastAsia="仿宋" w:cs="仿宋"/>
          <w:color w:val="000000"/>
          <w:sz w:val="30"/>
          <w:szCs w:val="30"/>
        </w:rPr>
        <w:br w:type="textWrapping"/>
      </w:r>
      <w:r>
        <w:rPr>
          <w:rFonts w:hint="eastAsia" w:ascii="仿宋" w:hAnsi="仿宋" w:eastAsia="仿宋" w:cs="仿宋"/>
          <w:color w:val="000000"/>
          <w:sz w:val="30"/>
          <w:szCs w:val="30"/>
          <w:shd w:val="clear" w:color="auto" w:fill="FFFFFF"/>
        </w:rPr>
        <w:t>　　企业被依法采取强制措施时，企业提供的财产担保可以满足执行的，行政机关、司法机关不得超值查封、扣押、冻结企业财产，但法律、法规另有规定的除外。</w:t>
      </w:r>
      <w:r>
        <w:rPr>
          <w:rFonts w:hint="eastAsia" w:ascii="仿宋" w:hAnsi="仿宋" w:eastAsia="仿宋" w:cs="仿宋"/>
          <w:color w:val="000000"/>
          <w:sz w:val="30"/>
          <w:szCs w:val="30"/>
        </w:rPr>
        <w:br w:type="textWrapping"/>
      </w:r>
      <w:r>
        <w:rPr>
          <w:rFonts w:hint="eastAsia" w:ascii="仿宋" w:hAnsi="仿宋" w:eastAsia="仿宋" w:cs="仿宋"/>
          <w:color w:val="000000"/>
          <w:sz w:val="30"/>
          <w:szCs w:val="30"/>
          <w:shd w:val="clear" w:color="auto" w:fill="FFFFFF"/>
        </w:rPr>
        <w:t>　　行政机关、司法机关查封、扣押、查询企业的财务账簿、交易记录、业务往来、印章和其他相关文本和电子资料，或对上述资料进行记录、录音、录像、照相和复制，必须有法律、法规的依据；没有法律、法规依据的，企业和企业经营者有权拒绝。</w:t>
      </w:r>
      <w:r>
        <w:rPr>
          <w:rFonts w:hint="eastAsia" w:ascii="仿宋" w:hAnsi="仿宋" w:eastAsia="仿宋" w:cs="仿宋"/>
          <w:color w:val="000000"/>
          <w:sz w:val="30"/>
          <w:szCs w:val="30"/>
        </w:rPr>
        <w:br w:type="textWrapping"/>
      </w:r>
      <w:r>
        <w:rPr>
          <w:rFonts w:hint="eastAsia" w:ascii="仿宋" w:hAnsi="仿宋" w:eastAsia="仿宋" w:cs="仿宋"/>
          <w:color w:val="000000"/>
          <w:sz w:val="30"/>
          <w:szCs w:val="30"/>
          <w:shd w:val="clear" w:color="auto" w:fill="FFFFFF"/>
        </w:rPr>
        <w:t>　　行政机关、司法机关依法采取强制措施，应当向企业送达法律文书，并开具被查封、扣押、冻结财产清单；由行政机关、司法机关保管被查封、扣押财产的，行政机关、司法机关不得使用或者处分；法律、法规没有规定强制措施期限的，行政机关、司法机关应当及时作出处理。</w:t>
      </w:r>
      <w:r>
        <w:rPr>
          <w:rFonts w:hint="eastAsia" w:ascii="仿宋" w:hAnsi="仿宋" w:eastAsia="仿宋" w:cs="仿宋"/>
          <w:color w:val="000000"/>
          <w:sz w:val="30"/>
          <w:szCs w:val="30"/>
        </w:rPr>
        <w:br w:type="textWrapping"/>
      </w:r>
      <w:r>
        <w:rPr>
          <w:rFonts w:hint="eastAsia" w:ascii="仿宋" w:hAnsi="仿宋" w:eastAsia="仿宋" w:cs="仿宋"/>
          <w:color w:val="000000"/>
          <w:sz w:val="30"/>
          <w:szCs w:val="30"/>
          <w:shd w:val="clear" w:color="auto" w:fill="FFFFFF"/>
        </w:rPr>
        <w:t>　　行政机关、司法机关依法采取强制措施，应当为企业保守商业秘密。</w:t>
      </w:r>
      <w:r>
        <w:rPr>
          <w:rFonts w:hint="eastAsia" w:ascii="仿宋" w:hAnsi="仿宋" w:eastAsia="仿宋" w:cs="仿宋"/>
          <w:color w:val="000000"/>
          <w:sz w:val="30"/>
          <w:szCs w:val="30"/>
        </w:rPr>
        <w:br w:type="textWrapping"/>
      </w:r>
      <w:r>
        <w:rPr>
          <w:rFonts w:hint="eastAsia"/>
          <w:color w:val="000000"/>
          <w:sz w:val="30"/>
          <w:szCs w:val="30"/>
          <w:shd w:val="clear" w:color="auto" w:fill="FFFFFF"/>
        </w:rPr>
        <w:t>　　</w:t>
      </w:r>
      <w:r>
        <w:rPr>
          <w:rFonts w:hint="eastAsia" w:ascii="Calibri" w:hAnsi="Calibri" w:eastAsia="宋体" w:cs="Times New Roman"/>
          <w:b/>
          <w:bCs/>
          <w:color w:val="000000"/>
          <w:kern w:val="2"/>
          <w:sz w:val="30"/>
          <w:szCs w:val="30"/>
          <w:shd w:val="clear" w:color="auto" w:fill="FFFFFF"/>
          <w:lang w:val="en-US" w:eastAsia="zh-CN" w:bidi="ar-SA"/>
        </w:rPr>
        <w:t>第二十五条</w:t>
      </w:r>
    </w:p>
    <w:p>
      <w:pPr>
        <w:shd w:val="clear" w:color="auto" w:fill="auto"/>
        <w:spacing w:line="480" w:lineRule="exact"/>
        <w:ind w:firstLine="600" w:firstLineChars="200"/>
        <w:jc w:val="both"/>
        <w:rPr>
          <w:color w:val="000000"/>
          <w:sz w:val="30"/>
          <w:szCs w:val="30"/>
          <w:shd w:val="clear" w:color="auto" w:fill="FFFFFF"/>
        </w:rPr>
      </w:pPr>
      <w:r>
        <w:rPr>
          <w:rFonts w:hint="eastAsia" w:ascii="仿宋" w:hAnsi="仿宋" w:eastAsia="仿宋" w:cs="仿宋"/>
          <w:color w:val="000000"/>
          <w:sz w:val="30"/>
          <w:szCs w:val="30"/>
          <w:shd w:val="clear" w:color="auto" w:fill="FFFFFF"/>
        </w:rPr>
        <w:t>行政机关依法对企业生产经营的产品和提供的服务进行检查、检验、检疫、检测，对企业实施行政许可、行政处罚、行政强制措施以及执法监督检查等，应当建立行政执法案卷。对企业和企业经营者的有关监督检查记录、证据材料、执法文书等情况和处理结果应当立卷归档。</w:t>
      </w:r>
      <w:r>
        <w:rPr>
          <w:rFonts w:hint="eastAsia" w:ascii="仿宋" w:hAnsi="仿宋" w:eastAsia="仿宋" w:cs="仿宋"/>
          <w:color w:val="000000"/>
          <w:sz w:val="30"/>
          <w:szCs w:val="30"/>
        </w:rPr>
        <w:br w:type="textWrapping"/>
      </w:r>
      <w:r>
        <w:rPr>
          <w:rFonts w:hint="eastAsia" w:ascii="仿宋" w:hAnsi="仿宋" w:eastAsia="仿宋" w:cs="仿宋"/>
          <w:color w:val="000000"/>
          <w:sz w:val="30"/>
          <w:szCs w:val="30"/>
          <w:shd w:val="clear" w:color="auto" w:fill="FFFFFF"/>
        </w:rPr>
        <w:t>　　申请许可或被处罚、被执行、被检查企业可以申请查询上述档案资料。</w:t>
      </w:r>
      <w:r>
        <w:rPr>
          <w:rFonts w:hint="eastAsia" w:ascii="仿宋" w:hAnsi="仿宋" w:eastAsia="仿宋" w:cs="仿宋"/>
          <w:color w:val="000000"/>
          <w:sz w:val="30"/>
          <w:szCs w:val="30"/>
        </w:rPr>
        <w:br w:type="textWrapping"/>
      </w:r>
      <w:r>
        <w:rPr>
          <w:rFonts w:hint="eastAsia"/>
          <w:color w:val="000000"/>
          <w:sz w:val="30"/>
          <w:szCs w:val="30"/>
          <w:shd w:val="clear" w:color="auto" w:fill="FFFFFF"/>
        </w:rPr>
        <w:t>　</w:t>
      </w:r>
      <w:r>
        <w:rPr>
          <w:rFonts w:hint="eastAsia"/>
          <w:b/>
          <w:bCs/>
          <w:color w:val="000000"/>
          <w:sz w:val="30"/>
          <w:szCs w:val="30"/>
          <w:shd w:val="clear" w:color="auto" w:fill="FFFFFF"/>
        </w:rPr>
        <w:t>　</w:t>
      </w:r>
      <w:r>
        <w:rPr>
          <w:rFonts w:hint="eastAsia" w:ascii="Calibri" w:hAnsi="Calibri" w:eastAsia="宋体" w:cs="Times New Roman"/>
          <w:b/>
          <w:bCs/>
          <w:color w:val="000000"/>
          <w:kern w:val="2"/>
          <w:sz w:val="30"/>
          <w:szCs w:val="30"/>
          <w:shd w:val="clear" w:color="auto" w:fill="FFFFFF"/>
          <w:lang w:val="en-US" w:eastAsia="zh-CN" w:bidi="ar-SA"/>
        </w:rPr>
        <w:t>第二十六条</w:t>
      </w:r>
    </w:p>
    <w:p>
      <w:pPr>
        <w:shd w:val="clear" w:color="auto" w:fill="auto"/>
        <w:spacing w:line="480" w:lineRule="exact"/>
        <w:ind w:firstLine="600" w:firstLineChars="200"/>
        <w:jc w:val="both"/>
        <w:rPr>
          <w:color w:val="000000"/>
          <w:sz w:val="30"/>
          <w:szCs w:val="30"/>
          <w:u w:val="thick"/>
          <w:shd w:val="clear" w:color="auto" w:fill="FFFFFF"/>
        </w:rPr>
      </w:pPr>
      <w:r>
        <w:rPr>
          <w:rFonts w:hint="eastAsia" w:ascii="仿宋" w:hAnsi="仿宋" w:eastAsia="仿宋" w:cs="仿宋"/>
          <w:color w:val="000000"/>
          <w:sz w:val="30"/>
          <w:szCs w:val="30"/>
          <w:shd w:val="clear" w:color="auto" w:fill="FFFFFF"/>
        </w:rPr>
        <w:t>行政机关的收费行为应当严格依照下列规定：</w:t>
      </w:r>
      <w:r>
        <w:rPr>
          <w:rFonts w:hint="eastAsia" w:ascii="仿宋" w:hAnsi="仿宋" w:eastAsia="仿宋" w:cs="仿宋"/>
          <w:color w:val="000000"/>
          <w:sz w:val="30"/>
          <w:szCs w:val="30"/>
          <w:shd w:val="clear" w:color="auto" w:fill="FFFFFF"/>
        </w:rPr>
        <w:br w:type="textWrapping"/>
      </w:r>
      <w:r>
        <w:rPr>
          <w:rFonts w:hint="eastAsia" w:ascii="仿宋" w:hAnsi="仿宋" w:eastAsia="仿宋" w:cs="仿宋"/>
          <w:color w:val="000000"/>
          <w:sz w:val="30"/>
          <w:szCs w:val="30"/>
          <w:shd w:val="clear" w:color="auto" w:fill="FFFFFF"/>
        </w:rPr>
        <w:t>　　（一）涉及企业的行政事业性收费项目及收费标准，应当以法律、法规、国务院及其财政、价格主管部门和省人民政府的规定为依据。没有依据的，不得向企业收取行政事业性费用；</w:t>
      </w:r>
      <w:r>
        <w:rPr>
          <w:rFonts w:hint="eastAsia" w:ascii="仿宋" w:hAnsi="仿宋" w:eastAsia="仿宋" w:cs="仿宋"/>
          <w:color w:val="000000"/>
          <w:sz w:val="30"/>
          <w:szCs w:val="30"/>
          <w:shd w:val="clear" w:color="auto" w:fill="FFFFFF"/>
        </w:rPr>
        <w:br w:type="textWrapping"/>
      </w:r>
      <w:r>
        <w:rPr>
          <w:rFonts w:hint="eastAsia" w:ascii="仿宋" w:hAnsi="仿宋" w:eastAsia="仿宋" w:cs="仿宋"/>
          <w:color w:val="000000"/>
          <w:sz w:val="30"/>
          <w:szCs w:val="30"/>
          <w:shd w:val="clear" w:color="auto" w:fill="FFFFFF"/>
        </w:rPr>
        <w:t>　　（二）收费项目、标准、依据应当公布；</w:t>
      </w:r>
      <w:r>
        <w:rPr>
          <w:rFonts w:hint="eastAsia" w:ascii="仿宋" w:hAnsi="仿宋" w:eastAsia="仿宋" w:cs="仿宋"/>
          <w:color w:val="000000"/>
          <w:sz w:val="30"/>
          <w:szCs w:val="30"/>
          <w:shd w:val="clear" w:color="auto" w:fill="FFFFFF"/>
        </w:rPr>
        <w:br w:type="textWrapping"/>
      </w:r>
      <w:r>
        <w:rPr>
          <w:rFonts w:hint="eastAsia" w:ascii="仿宋" w:hAnsi="仿宋" w:eastAsia="仿宋" w:cs="仿宋"/>
          <w:color w:val="000000"/>
          <w:sz w:val="30"/>
          <w:szCs w:val="30"/>
          <w:shd w:val="clear" w:color="auto" w:fill="FFFFFF"/>
        </w:rPr>
        <w:t>　　（三）向企业收费时，行政机关工作人员应当出示行政执法证件、收费许可证，使用市级以上财政部门统一印制的行政事业性收费专用收款单据，并告知收费依据；</w:t>
      </w:r>
      <w:r>
        <w:rPr>
          <w:rFonts w:hint="eastAsia" w:ascii="仿宋" w:hAnsi="仿宋" w:eastAsia="仿宋" w:cs="仿宋"/>
          <w:color w:val="000000"/>
          <w:sz w:val="30"/>
          <w:szCs w:val="30"/>
          <w:shd w:val="clear" w:color="auto" w:fill="FFFFFF"/>
        </w:rPr>
        <w:br w:type="textWrapping"/>
      </w:r>
      <w:r>
        <w:rPr>
          <w:rFonts w:hint="eastAsia" w:ascii="仿宋" w:hAnsi="仿宋" w:eastAsia="仿宋" w:cs="仿宋"/>
          <w:color w:val="000000"/>
          <w:sz w:val="30"/>
          <w:szCs w:val="30"/>
          <w:shd w:val="clear" w:color="auto" w:fill="FFFFFF"/>
        </w:rPr>
        <w:t>　　（四）禁止超出收费项目标准目录规定的项目、标准和范围收费；</w:t>
      </w:r>
      <w:r>
        <w:rPr>
          <w:rFonts w:hint="eastAsia" w:ascii="仿宋" w:hAnsi="仿宋" w:eastAsia="仿宋" w:cs="仿宋"/>
          <w:color w:val="000000"/>
          <w:sz w:val="30"/>
          <w:szCs w:val="30"/>
          <w:shd w:val="clear" w:color="auto" w:fill="FFFFFF"/>
        </w:rPr>
        <w:br w:type="textWrapping"/>
      </w:r>
      <w:r>
        <w:rPr>
          <w:rFonts w:hint="eastAsia" w:ascii="仿宋" w:hAnsi="仿宋" w:eastAsia="仿宋" w:cs="仿宋"/>
          <w:color w:val="000000"/>
          <w:sz w:val="30"/>
          <w:szCs w:val="30"/>
          <w:shd w:val="clear" w:color="auto" w:fill="FFFFFF"/>
        </w:rPr>
        <w:t>　　（五）除法律、行政法规规定的年审、年检或者定期检验、审查的项目外，不得重复收费；</w:t>
      </w:r>
      <w:r>
        <w:rPr>
          <w:rFonts w:hint="eastAsia" w:ascii="仿宋" w:hAnsi="仿宋" w:eastAsia="仿宋" w:cs="仿宋"/>
          <w:color w:val="000000"/>
          <w:sz w:val="30"/>
          <w:szCs w:val="30"/>
          <w:shd w:val="clear" w:color="auto" w:fill="FFFFFF"/>
        </w:rPr>
        <w:br w:type="textWrapping"/>
      </w:r>
      <w:r>
        <w:rPr>
          <w:rFonts w:hint="eastAsia" w:ascii="仿宋" w:hAnsi="仿宋" w:eastAsia="仿宋" w:cs="仿宋"/>
          <w:color w:val="000000"/>
          <w:sz w:val="30"/>
          <w:szCs w:val="30"/>
          <w:shd w:val="clear" w:color="auto" w:fill="FFFFFF"/>
        </w:rPr>
        <w:t>　　（六）不得将行政管理职能转化为有偿服务，要求企业支付费用。</w:t>
      </w:r>
      <w:r>
        <w:rPr>
          <w:rFonts w:hint="eastAsia" w:ascii="仿宋" w:hAnsi="仿宋" w:eastAsia="仿宋" w:cs="仿宋"/>
          <w:color w:val="000000"/>
          <w:sz w:val="30"/>
          <w:szCs w:val="30"/>
          <w:shd w:val="clear" w:color="auto" w:fill="FFFFFF"/>
        </w:rPr>
        <w:br w:type="textWrapping"/>
      </w:r>
      <w:r>
        <w:rPr>
          <w:rFonts w:hint="eastAsia" w:ascii="仿宋" w:hAnsi="仿宋" w:eastAsia="仿宋" w:cs="仿宋"/>
          <w:color w:val="000000"/>
          <w:sz w:val="30"/>
          <w:szCs w:val="30"/>
          <w:shd w:val="clear" w:color="auto" w:fill="FFFFFF"/>
        </w:rPr>
        <w:t>　　违反上述规定收费的，企业有权拒绝。</w:t>
      </w:r>
      <w:r>
        <w:rPr>
          <w:rFonts w:hint="eastAsia" w:ascii="仿宋" w:hAnsi="仿宋" w:eastAsia="仿宋" w:cs="仿宋"/>
          <w:color w:val="000000"/>
          <w:sz w:val="30"/>
          <w:szCs w:val="30"/>
          <w:shd w:val="clear" w:color="auto" w:fill="FFFFFF"/>
        </w:rPr>
        <w:br w:type="textWrapping"/>
      </w:r>
      <w:r>
        <w:rPr>
          <w:rFonts w:hint="eastAsia"/>
          <w:b/>
          <w:bCs/>
          <w:color w:val="000000"/>
          <w:sz w:val="30"/>
          <w:szCs w:val="30"/>
          <w:shd w:val="clear" w:color="auto" w:fill="FFFFFF"/>
        </w:rPr>
        <w:t>　　</w:t>
      </w:r>
      <w:r>
        <w:rPr>
          <w:rFonts w:hint="eastAsia" w:ascii="Calibri" w:hAnsi="Calibri" w:eastAsia="宋体" w:cs="Times New Roman"/>
          <w:b/>
          <w:bCs/>
          <w:color w:val="000000"/>
          <w:kern w:val="2"/>
          <w:sz w:val="30"/>
          <w:szCs w:val="30"/>
          <w:shd w:val="clear" w:color="auto" w:fill="FFFFFF"/>
          <w:lang w:val="en-US" w:eastAsia="zh-CN" w:bidi="ar-SA"/>
        </w:rPr>
        <w:t>第二十七条</w:t>
      </w:r>
    </w:p>
    <w:p>
      <w:pPr>
        <w:shd w:val="clear" w:color="auto" w:fill="auto"/>
        <w:spacing w:line="480" w:lineRule="exact"/>
        <w:ind w:firstLine="540"/>
        <w:jc w:val="both"/>
        <w:rPr>
          <w:rFonts w:hint="eastAsia" w:ascii="仿宋" w:hAnsi="仿宋" w:eastAsia="仿宋" w:cs="仿宋"/>
          <w:color w:val="000000"/>
          <w:sz w:val="30"/>
          <w:szCs w:val="30"/>
        </w:rPr>
      </w:pPr>
      <w:r>
        <w:rPr>
          <w:rFonts w:hint="eastAsia" w:ascii="仿宋" w:hAnsi="仿宋" w:eastAsia="仿宋" w:cs="仿宋"/>
          <w:color w:val="000000"/>
          <w:sz w:val="30"/>
          <w:szCs w:val="30"/>
          <w:shd w:val="clear" w:color="auto" w:fill="FFFFFF"/>
        </w:rPr>
        <w:t>对于下列服务性收费，企业有权拒绝：</w:t>
      </w:r>
      <w:r>
        <w:rPr>
          <w:rFonts w:hint="eastAsia" w:ascii="仿宋" w:hAnsi="仿宋" w:eastAsia="仿宋" w:cs="仿宋"/>
          <w:color w:val="000000"/>
          <w:sz w:val="30"/>
          <w:szCs w:val="30"/>
        </w:rPr>
        <w:br w:type="textWrapping"/>
      </w:r>
      <w:r>
        <w:rPr>
          <w:rFonts w:hint="eastAsia" w:ascii="仿宋" w:hAnsi="仿宋" w:eastAsia="仿宋" w:cs="仿宋"/>
          <w:color w:val="000000"/>
          <w:sz w:val="30"/>
          <w:szCs w:val="30"/>
          <w:shd w:val="clear" w:color="auto" w:fill="FFFFFF"/>
        </w:rPr>
        <w:t>　　（一）强制或者变相强制企业接受服务、支付费用的；</w:t>
      </w:r>
      <w:r>
        <w:rPr>
          <w:rFonts w:hint="eastAsia" w:ascii="仿宋" w:hAnsi="仿宋" w:eastAsia="仿宋" w:cs="仿宋"/>
          <w:color w:val="000000"/>
          <w:sz w:val="30"/>
          <w:szCs w:val="30"/>
        </w:rPr>
        <w:br w:type="textWrapping"/>
      </w:r>
      <w:r>
        <w:rPr>
          <w:rFonts w:hint="eastAsia" w:ascii="仿宋" w:hAnsi="仿宋" w:eastAsia="仿宋" w:cs="仿宋"/>
          <w:color w:val="000000"/>
          <w:sz w:val="30"/>
          <w:szCs w:val="30"/>
          <w:shd w:val="clear" w:color="auto" w:fill="FFFFFF"/>
        </w:rPr>
        <w:t>　　（二）向企业强买强卖，强制企业接受指定服务的；</w:t>
      </w:r>
      <w:r>
        <w:rPr>
          <w:rFonts w:hint="eastAsia" w:ascii="仿宋" w:hAnsi="仿宋" w:eastAsia="仿宋" w:cs="仿宋"/>
          <w:color w:val="000000"/>
          <w:sz w:val="30"/>
          <w:szCs w:val="30"/>
        </w:rPr>
        <w:br w:type="textWrapping"/>
      </w:r>
      <w:r>
        <w:rPr>
          <w:rFonts w:hint="eastAsia" w:ascii="仿宋" w:hAnsi="仿宋" w:eastAsia="仿宋" w:cs="仿宋"/>
          <w:color w:val="000000"/>
          <w:sz w:val="30"/>
          <w:szCs w:val="30"/>
          <w:shd w:val="clear" w:color="auto" w:fill="FFFFFF"/>
        </w:rPr>
        <w:t>　　（三）非法将应当由企业自愿接受的咨询、信息、检测、商业保险等服务变成强制性服务，强行收费的；</w:t>
      </w:r>
      <w:r>
        <w:rPr>
          <w:rFonts w:hint="eastAsia" w:ascii="仿宋" w:hAnsi="仿宋" w:eastAsia="仿宋" w:cs="仿宋"/>
          <w:color w:val="000000"/>
          <w:sz w:val="30"/>
          <w:szCs w:val="30"/>
        </w:rPr>
        <w:br w:type="textWrapping"/>
      </w:r>
      <w:r>
        <w:rPr>
          <w:rFonts w:hint="eastAsia" w:ascii="仿宋" w:hAnsi="仿宋" w:eastAsia="仿宋" w:cs="仿宋"/>
          <w:color w:val="000000"/>
          <w:sz w:val="30"/>
          <w:szCs w:val="30"/>
          <w:shd w:val="clear" w:color="auto" w:fill="FFFFFF"/>
        </w:rPr>
        <w:t>　　（四）属于政务公开的有关信息而收费的；</w:t>
      </w:r>
      <w:r>
        <w:rPr>
          <w:rFonts w:hint="eastAsia" w:ascii="仿宋" w:hAnsi="仿宋" w:eastAsia="仿宋" w:cs="仿宋"/>
          <w:color w:val="000000"/>
          <w:sz w:val="30"/>
          <w:szCs w:val="30"/>
        </w:rPr>
        <w:br w:type="textWrapping"/>
      </w:r>
      <w:r>
        <w:rPr>
          <w:rFonts w:hint="eastAsia" w:ascii="仿宋" w:hAnsi="仿宋" w:eastAsia="仿宋" w:cs="仿宋"/>
          <w:color w:val="000000"/>
          <w:sz w:val="30"/>
          <w:szCs w:val="30"/>
          <w:shd w:val="clear" w:color="auto" w:fill="FFFFFF"/>
        </w:rPr>
        <w:t>　　（五）其他违反自愿、公平原则的服务性收费行为。</w:t>
      </w:r>
    </w:p>
    <w:p>
      <w:pPr>
        <w:shd w:val="clear" w:color="auto" w:fill="auto"/>
        <w:spacing w:line="480" w:lineRule="exact"/>
        <w:ind w:firstLine="602" w:firstLineChars="200"/>
        <w:rPr>
          <w:color w:val="000000"/>
          <w:sz w:val="30"/>
          <w:szCs w:val="30"/>
          <w:shd w:val="clear" w:color="auto" w:fill="FFFFFF"/>
        </w:rPr>
      </w:pPr>
      <w:r>
        <w:rPr>
          <w:rFonts w:hint="eastAsia" w:ascii="Calibri" w:hAnsi="Calibri" w:eastAsia="宋体" w:cs="Times New Roman"/>
          <w:b/>
          <w:bCs/>
          <w:color w:val="000000"/>
          <w:kern w:val="2"/>
          <w:sz w:val="30"/>
          <w:szCs w:val="30"/>
          <w:shd w:val="clear" w:color="auto" w:fill="FFFFFF"/>
          <w:lang w:val="en-US" w:eastAsia="zh-CN" w:bidi="ar-SA"/>
        </w:rPr>
        <w:t>第二十八条</w:t>
      </w:r>
    </w:p>
    <w:p>
      <w:pPr>
        <w:shd w:val="clear" w:color="auto" w:fill="auto"/>
        <w:spacing w:line="480" w:lineRule="exact"/>
        <w:ind w:firstLine="540"/>
        <w:jc w:val="both"/>
        <w:rPr>
          <w:color w:val="000000"/>
          <w:sz w:val="30"/>
          <w:szCs w:val="30"/>
          <w:shd w:val="clear" w:color="auto" w:fill="FFFFFF"/>
        </w:rPr>
      </w:pPr>
      <w:r>
        <w:rPr>
          <w:rFonts w:hint="eastAsia" w:ascii="仿宋" w:hAnsi="仿宋" w:eastAsia="仿宋" w:cs="仿宋"/>
          <w:color w:val="000000"/>
          <w:sz w:val="30"/>
          <w:szCs w:val="30"/>
          <w:shd w:val="clear" w:color="auto" w:fill="FFFFFF"/>
        </w:rPr>
        <w:t>对损害企业和企业经营者合法权益的行为，企业和企业经营者有权向有关国家机关及其职能部门投诉、举报、申诉、控告。任何单位和个人有权举报损害企业和企业经营者合法权益的行为。</w:t>
      </w:r>
    </w:p>
    <w:p>
      <w:pPr>
        <w:shd w:val="clear" w:color="auto" w:fill="auto"/>
        <w:spacing w:line="480" w:lineRule="exact"/>
        <w:ind w:firstLine="540"/>
        <w:rPr>
          <w:color w:val="000000"/>
          <w:sz w:val="30"/>
          <w:szCs w:val="30"/>
        </w:rPr>
      </w:pPr>
      <w:r>
        <w:rPr>
          <w:rFonts w:hint="eastAsia" w:ascii="Calibri" w:hAnsi="Calibri" w:eastAsia="宋体" w:cs="Times New Roman"/>
          <w:b/>
          <w:bCs/>
          <w:color w:val="000000"/>
          <w:kern w:val="2"/>
          <w:sz w:val="30"/>
          <w:szCs w:val="30"/>
          <w:shd w:val="clear" w:color="auto" w:fill="FFFFFF"/>
          <w:lang w:val="en-US" w:eastAsia="zh-CN" w:bidi="ar-SA"/>
        </w:rPr>
        <w:t>第二十九条</w:t>
      </w:r>
    </w:p>
    <w:p>
      <w:pPr>
        <w:shd w:val="clear" w:color="auto" w:fill="auto"/>
        <w:spacing w:line="480" w:lineRule="exact"/>
        <w:ind w:firstLine="540"/>
        <w:jc w:val="both"/>
        <w:rPr>
          <w:rFonts w:hint="eastAsia"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行政机关、司法机关对涉及企业和企业经营者的举报案件，应及时查清事实，依法作出处理。</w:t>
      </w:r>
      <w:r>
        <w:rPr>
          <w:rFonts w:hint="eastAsia" w:ascii="仿宋" w:hAnsi="仿宋" w:eastAsia="仿宋" w:cs="仿宋"/>
          <w:color w:val="000000"/>
          <w:sz w:val="30"/>
          <w:szCs w:val="30"/>
          <w:shd w:val="clear" w:color="auto" w:fill="FFFFFF"/>
        </w:rPr>
        <w:br w:type="textWrapping"/>
      </w:r>
      <w:r>
        <w:rPr>
          <w:rFonts w:hint="eastAsia" w:ascii="仿宋" w:hAnsi="仿宋" w:eastAsia="仿宋" w:cs="仿宋"/>
          <w:color w:val="000000"/>
          <w:sz w:val="30"/>
          <w:szCs w:val="30"/>
          <w:shd w:val="clear" w:color="auto" w:fill="FFFFFF"/>
        </w:rPr>
        <w:t>　　对因捏造事实、诬告陷害致使企业和企业经营者受到错误处理的，作出错误处理的行政机关、司法机关应依法及时纠正。企业和企业经营者要求澄清事实的，有关行政机关、司法机关应当澄清事实，依法保护企业和企业经营者的合法权益。</w:t>
      </w:r>
    </w:p>
    <w:p>
      <w:pPr>
        <w:shd w:val="clear" w:color="auto" w:fill="auto"/>
        <w:spacing w:line="480" w:lineRule="exact"/>
        <w:ind w:firstLine="540"/>
        <w:jc w:val="both"/>
        <w:rPr>
          <w:rFonts w:hint="eastAsia"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市、区人民政府应该定期或不定期的通过网络、媒体等适当方式对受到错误处理的企业或经营者进行澄清。</w:t>
      </w:r>
    </w:p>
    <w:p>
      <w:pPr>
        <w:shd w:val="clear" w:color="auto" w:fill="auto"/>
        <w:spacing w:line="480" w:lineRule="exact"/>
        <w:rPr>
          <w:color w:val="000000"/>
          <w:sz w:val="30"/>
          <w:szCs w:val="30"/>
          <w:shd w:val="clear" w:color="auto" w:fill="FFFFFF"/>
        </w:rPr>
      </w:pPr>
      <w:r>
        <w:rPr>
          <w:rFonts w:hint="eastAsia"/>
          <w:b/>
          <w:bCs/>
          <w:color w:val="000000"/>
          <w:sz w:val="30"/>
          <w:szCs w:val="30"/>
          <w:shd w:val="clear" w:color="auto" w:fill="FFFFFF"/>
        </w:rPr>
        <w:t>　　</w:t>
      </w:r>
      <w:r>
        <w:rPr>
          <w:rFonts w:hint="eastAsia" w:ascii="Calibri" w:hAnsi="Calibri" w:eastAsia="宋体" w:cs="Times New Roman"/>
          <w:b/>
          <w:bCs/>
          <w:color w:val="000000"/>
          <w:kern w:val="2"/>
          <w:sz w:val="30"/>
          <w:szCs w:val="30"/>
          <w:shd w:val="clear" w:color="auto" w:fill="FFFFFF"/>
          <w:lang w:val="en-US" w:eastAsia="zh-CN" w:bidi="ar-SA"/>
        </w:rPr>
        <w:t>第三十条</w:t>
      </w:r>
    </w:p>
    <w:p>
      <w:pPr>
        <w:shd w:val="clear" w:color="auto" w:fill="auto"/>
        <w:spacing w:line="480" w:lineRule="exact"/>
        <w:ind w:firstLine="600" w:firstLineChars="200"/>
        <w:jc w:val="both"/>
        <w:rPr>
          <w:rFonts w:hint="eastAsia"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行政机关对侵害企业和企业经营者合法权益行为的举报、投诉</w:t>
      </w:r>
      <w:bookmarkStart w:id="0" w:name="_Hlk73043009"/>
      <w:r>
        <w:rPr>
          <w:rFonts w:hint="eastAsia" w:ascii="仿宋" w:hAnsi="仿宋" w:eastAsia="仿宋" w:cs="仿宋"/>
          <w:color w:val="000000"/>
          <w:sz w:val="30"/>
          <w:szCs w:val="30"/>
          <w:shd w:val="clear" w:color="auto" w:fill="FFFFFF"/>
        </w:rPr>
        <w:t>，法律法规没有规定的，</w:t>
      </w:r>
      <w:bookmarkEnd w:id="0"/>
      <w:r>
        <w:rPr>
          <w:rFonts w:hint="eastAsia" w:ascii="仿宋" w:hAnsi="仿宋" w:eastAsia="仿宋" w:cs="仿宋"/>
          <w:color w:val="000000"/>
          <w:sz w:val="30"/>
          <w:szCs w:val="30"/>
          <w:shd w:val="clear" w:color="auto" w:fill="FFFFFF"/>
        </w:rPr>
        <w:t>应当在六十日内核实、处理，并书面答复举报人、投诉人，同时报送权益保护工作部门。六十日内不能答复的，经本行政机关负责人批准，并报权益保护工作部门同意，可以延长三十日。法律、法规另有规定的，从其规定。</w:t>
      </w:r>
    </w:p>
    <w:p>
      <w:pPr>
        <w:shd w:val="clear" w:color="auto" w:fill="auto"/>
        <w:spacing w:line="480" w:lineRule="exact"/>
        <w:ind w:firstLine="600" w:firstLineChars="200"/>
        <w:jc w:val="both"/>
        <w:rPr>
          <w:rFonts w:hint="eastAsia"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有关行政机关、司法机关及企业和企业经营者权益保护工作部门对工商联、企业联合会、企业家协会等社会团体提出维护企业和企业经营者合法权益的批评、建议，应当在六十日内处理并书面答复。</w:t>
      </w:r>
    </w:p>
    <w:p>
      <w:pPr>
        <w:shd w:val="clear" w:color="auto" w:fill="auto"/>
        <w:spacing w:line="480" w:lineRule="exact"/>
        <w:ind w:firstLine="602" w:firstLineChars="200"/>
        <w:rPr>
          <w:rFonts w:hint="eastAsia" w:ascii="Calibri" w:hAnsi="Calibri" w:eastAsia="宋体" w:cs="Times New Roman"/>
          <w:b/>
          <w:bCs/>
          <w:color w:val="000000"/>
          <w:kern w:val="2"/>
          <w:sz w:val="30"/>
          <w:szCs w:val="30"/>
          <w:shd w:val="clear" w:color="auto" w:fill="FFFFFF"/>
          <w:lang w:val="en-US" w:eastAsia="zh-CN" w:bidi="ar-SA"/>
        </w:rPr>
      </w:pPr>
      <w:r>
        <w:rPr>
          <w:rFonts w:hint="eastAsia" w:ascii="Calibri" w:hAnsi="Calibri" w:eastAsia="宋体" w:cs="Times New Roman"/>
          <w:b/>
          <w:bCs/>
          <w:color w:val="000000"/>
          <w:kern w:val="2"/>
          <w:sz w:val="30"/>
          <w:szCs w:val="30"/>
          <w:shd w:val="clear" w:color="auto" w:fill="FFFFFF"/>
          <w:lang w:val="en-US" w:eastAsia="zh-CN" w:bidi="ar-SA"/>
        </w:rPr>
        <w:t>第三十一条</w:t>
      </w:r>
    </w:p>
    <w:p>
      <w:pPr>
        <w:shd w:val="clear" w:color="auto" w:fill="auto"/>
        <w:spacing w:line="480" w:lineRule="exact"/>
        <w:ind w:firstLine="600" w:firstLineChars="200"/>
        <w:jc w:val="both"/>
        <w:rPr>
          <w:rFonts w:hint="eastAsia"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市、区人民政府及其部门应当加强政务诚信建设，强化对政府采购、政府和社会资本合作、招标投标、招商引资、地方政府债务的诚信管理，建立政务领域失信记录制度，将在履职过程中因侵害企业和企业经营者合法权益被司法判决、行政处罚、纪律处分、问责处理等信息纳入政务失信记录，实施失信惩戒措施。</w:t>
      </w:r>
    </w:p>
    <w:p>
      <w:pPr>
        <w:shd w:val="clear" w:color="auto" w:fill="auto"/>
        <w:spacing w:line="480" w:lineRule="exact"/>
        <w:ind w:firstLine="600" w:firstLineChars="200"/>
        <w:jc w:val="both"/>
        <w:rPr>
          <w:rFonts w:hint="eastAsia"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市、区人民政府不得以行政区划调整、政府换届、机构或者职能调整以及相关责任人更替等为由违约毁约。</w:t>
      </w:r>
    </w:p>
    <w:p>
      <w:pPr>
        <w:shd w:val="clear" w:color="auto" w:fill="auto"/>
        <w:spacing w:line="480" w:lineRule="exact"/>
        <w:ind w:firstLine="600" w:firstLineChars="200"/>
        <w:rPr>
          <w:rFonts w:hint="eastAsia"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市、区人民政府加大对《条例》执行情况的检查力度和频次，对侵害企业和企业经营者合法权益、对企业和企业经营者实施打击报复的行政机关及其工作人员通过网络、媒体等适当方式予以曝光。</w:t>
      </w:r>
    </w:p>
    <w:p>
      <w:pPr>
        <w:shd w:val="clear" w:color="auto" w:fill="auto"/>
        <w:spacing w:line="480" w:lineRule="exact"/>
        <w:ind w:firstLine="600" w:firstLineChars="200"/>
        <w:rPr>
          <w:rFonts w:hint="eastAsia"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市、区人民政府定期或不定期，对侵害企业和企业经营者合法权益、对企业和企业经营者实施打击报复的行政机关及其工作人员通过网络、媒体等适当方式予以曝光。</w:t>
      </w:r>
    </w:p>
    <w:p>
      <w:pPr>
        <w:shd w:val="clear" w:color="auto" w:fill="auto"/>
        <w:spacing w:line="480" w:lineRule="exact"/>
        <w:ind w:firstLine="602" w:firstLineChars="200"/>
        <w:rPr>
          <w:rFonts w:hint="eastAsia" w:ascii="Calibri" w:hAnsi="Calibri" w:eastAsia="宋体" w:cs="Times New Roman"/>
          <w:b/>
          <w:bCs/>
          <w:color w:val="000000"/>
          <w:kern w:val="2"/>
          <w:sz w:val="30"/>
          <w:szCs w:val="30"/>
          <w:shd w:val="clear" w:color="auto" w:fill="FFFFFF"/>
          <w:lang w:val="en-US" w:eastAsia="zh-CN" w:bidi="ar-SA"/>
        </w:rPr>
      </w:pPr>
      <w:r>
        <w:rPr>
          <w:rFonts w:hint="eastAsia" w:ascii="Calibri" w:hAnsi="Calibri" w:eastAsia="宋体" w:cs="Times New Roman"/>
          <w:b/>
          <w:bCs/>
          <w:color w:val="000000"/>
          <w:kern w:val="2"/>
          <w:sz w:val="30"/>
          <w:szCs w:val="30"/>
          <w:shd w:val="clear" w:color="auto" w:fill="FFFFFF"/>
          <w:lang w:val="en-US" w:eastAsia="zh-CN" w:bidi="ar-SA"/>
        </w:rPr>
        <w:t>第三十二条</w:t>
      </w:r>
    </w:p>
    <w:p>
      <w:pPr>
        <w:shd w:val="clear" w:color="auto" w:fill="auto"/>
        <w:spacing w:line="480" w:lineRule="exact"/>
        <w:ind w:firstLine="600" w:firstLineChars="200"/>
        <w:jc w:val="both"/>
        <w:rPr>
          <w:rFonts w:hint="eastAsia"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新闻媒介和各类自媒体对企业和企业经营者有关情况进行报道和传播的，应当真实、准确、全面、客观、公正，遵守法律、法规和职业道德，不得损害企业和企业经营者的合法权益。</w:t>
      </w:r>
    </w:p>
    <w:p>
      <w:pPr>
        <w:shd w:val="clear" w:color="auto" w:fill="auto"/>
        <w:spacing w:line="480" w:lineRule="exact"/>
        <w:ind w:firstLine="600" w:firstLineChars="200"/>
        <w:jc w:val="both"/>
        <w:rPr>
          <w:rFonts w:hint="eastAsia"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新闻媒介和各类自媒体对企业和企业经营者实施的有可能违法，或违反社会公德行为进行报道的，应进行认真核实，必要时应向权益保护工作部门和工商联、企业联合会、企业家协会进行事前通报。</w:t>
      </w:r>
    </w:p>
    <w:p>
      <w:pPr>
        <w:shd w:val="clear" w:color="auto" w:fill="auto"/>
        <w:spacing w:line="480" w:lineRule="exact"/>
        <w:ind w:firstLine="600" w:firstLineChars="200"/>
        <w:jc w:val="both"/>
        <w:rPr>
          <w:rFonts w:hint="eastAsia"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对于虚假或者失实的报道，新闻媒介和各类自媒体应当及时澄清，消除影响；致使企业和企业经营者合法权益受到损害的，应当依法承担法律责任。</w:t>
      </w:r>
    </w:p>
    <w:p>
      <w:pPr>
        <w:shd w:val="clear" w:color="auto" w:fill="auto"/>
        <w:spacing w:line="480" w:lineRule="exact"/>
        <w:ind w:firstLine="602" w:firstLineChars="200"/>
        <w:rPr>
          <w:color w:val="000000"/>
          <w:sz w:val="30"/>
          <w:szCs w:val="30"/>
          <w:shd w:val="clear" w:color="auto" w:fill="FFFFFF"/>
        </w:rPr>
      </w:pPr>
      <w:r>
        <w:rPr>
          <w:rFonts w:hint="eastAsia" w:ascii="Calibri" w:hAnsi="Calibri" w:eastAsia="宋体" w:cs="Times New Roman"/>
          <w:b/>
          <w:bCs/>
          <w:color w:val="000000"/>
          <w:kern w:val="2"/>
          <w:sz w:val="30"/>
          <w:szCs w:val="30"/>
          <w:shd w:val="clear" w:color="auto" w:fill="FFFFFF"/>
          <w:lang w:val="en-US" w:eastAsia="zh-CN" w:bidi="ar-SA"/>
        </w:rPr>
        <w:t>第三十三条</w:t>
      </w:r>
    </w:p>
    <w:p>
      <w:pPr>
        <w:shd w:val="clear" w:color="auto" w:fill="auto"/>
        <w:spacing w:line="480" w:lineRule="exact"/>
        <w:ind w:firstLine="600" w:firstLineChars="200"/>
        <w:jc w:val="both"/>
        <w:rPr>
          <w:color w:val="000000"/>
          <w:sz w:val="30"/>
          <w:szCs w:val="30"/>
          <w:shd w:val="clear" w:color="auto" w:fill="FFFFFF"/>
        </w:rPr>
      </w:pPr>
      <w:r>
        <w:rPr>
          <w:rFonts w:hint="eastAsia" w:ascii="仿宋" w:hAnsi="仿宋" w:eastAsia="仿宋" w:cs="仿宋"/>
          <w:color w:val="000000"/>
          <w:sz w:val="30"/>
          <w:szCs w:val="30"/>
          <w:shd w:val="clear" w:color="auto" w:fill="FFFFFF"/>
        </w:rPr>
        <w:t>行政机关违反本条例第十四条、第十五条、第十九条、第十九条、第二十一条、第二十二条、第二十四条规定的，企业可以依法申请行政复议或者提起行政诉讼。</w:t>
      </w:r>
      <w:r>
        <w:rPr>
          <w:rFonts w:hint="eastAsia" w:ascii="仿宋" w:hAnsi="仿宋" w:eastAsia="仿宋" w:cs="仿宋"/>
          <w:color w:val="000000"/>
          <w:sz w:val="30"/>
          <w:szCs w:val="30"/>
          <w:shd w:val="clear" w:color="auto" w:fill="FFFFFF"/>
        </w:rPr>
        <w:br w:type="textWrapping"/>
      </w:r>
      <w:r>
        <w:rPr>
          <w:rFonts w:hint="eastAsia" w:ascii="仿宋" w:hAnsi="仿宋" w:eastAsia="仿宋" w:cs="仿宋"/>
          <w:color w:val="000000"/>
          <w:sz w:val="30"/>
          <w:szCs w:val="30"/>
          <w:shd w:val="clear" w:color="auto" w:fill="FFFFFF"/>
        </w:rPr>
        <w:t>　　行政机关违反本条例第十七条、第二十六条、第二十七条规定的，由其上级行政机关或者监察机关责令改正、退还非法收取的费用。</w:t>
      </w:r>
      <w:r>
        <w:rPr>
          <w:rFonts w:hint="eastAsia" w:ascii="仿宋" w:hAnsi="仿宋" w:eastAsia="仿宋" w:cs="仿宋"/>
          <w:color w:val="000000"/>
          <w:sz w:val="30"/>
          <w:szCs w:val="30"/>
          <w:shd w:val="clear" w:color="auto" w:fill="FFFFFF"/>
        </w:rPr>
        <w:br w:type="textWrapping"/>
      </w:r>
      <w:r>
        <w:rPr>
          <w:rFonts w:hint="eastAsia" w:ascii="仿宋" w:hAnsi="仿宋" w:eastAsia="仿宋" w:cs="仿宋"/>
          <w:color w:val="000000"/>
          <w:sz w:val="30"/>
          <w:szCs w:val="30"/>
          <w:shd w:val="clear" w:color="auto" w:fill="FFFFFF"/>
        </w:rPr>
        <w:t>　　行政机关违反本条例第六条、第七条、第十九条、第二十二条、第二十四条、第二十九条规定，给企业和企业经营者的合法权益造成损害的，应当依照国家赔偿法的规定给予赔偿。</w:t>
      </w:r>
      <w:r>
        <w:rPr>
          <w:rFonts w:hint="eastAsia" w:ascii="仿宋" w:hAnsi="仿宋" w:eastAsia="仿宋" w:cs="仿宋"/>
          <w:color w:val="000000"/>
          <w:sz w:val="30"/>
          <w:szCs w:val="30"/>
          <w:shd w:val="clear" w:color="auto" w:fill="FFFFFF"/>
        </w:rPr>
        <w:br w:type="textWrapping"/>
      </w:r>
      <w:r>
        <w:rPr>
          <w:rFonts w:hint="eastAsia" w:ascii="仿宋" w:hAnsi="仿宋" w:eastAsia="仿宋" w:cs="仿宋"/>
          <w:color w:val="000000"/>
          <w:sz w:val="30"/>
          <w:szCs w:val="30"/>
          <w:shd w:val="clear" w:color="auto" w:fill="FFFFFF"/>
        </w:rPr>
        <w:t>　　司法机关违反本条例第二十四条，给企业和企业经营者的合法权益造成损害的，应当依照国家赔偿法的规定给予赔偿。</w:t>
      </w:r>
    </w:p>
    <w:p>
      <w:pPr>
        <w:shd w:val="clear" w:color="auto" w:fill="auto"/>
        <w:spacing w:line="480" w:lineRule="exact"/>
        <w:ind w:firstLine="602" w:firstLineChars="200"/>
        <w:rPr>
          <w:rFonts w:hint="eastAsia" w:ascii="Calibri" w:hAnsi="Calibri" w:eastAsia="宋体" w:cs="Times New Roman"/>
          <w:b/>
          <w:bCs/>
          <w:color w:val="000000"/>
          <w:kern w:val="2"/>
          <w:sz w:val="30"/>
          <w:szCs w:val="30"/>
          <w:shd w:val="clear" w:color="auto" w:fill="FFFFFF"/>
          <w:lang w:val="en-US" w:eastAsia="zh-CN" w:bidi="ar-SA"/>
        </w:rPr>
      </w:pPr>
      <w:r>
        <w:rPr>
          <w:rFonts w:hint="eastAsia" w:ascii="Calibri" w:hAnsi="Calibri" w:eastAsia="宋体" w:cs="Times New Roman"/>
          <w:b/>
          <w:bCs/>
          <w:color w:val="000000"/>
          <w:kern w:val="2"/>
          <w:sz w:val="30"/>
          <w:szCs w:val="30"/>
          <w:shd w:val="clear" w:color="auto" w:fill="FFFFFF"/>
          <w:lang w:val="en-US" w:eastAsia="zh-CN" w:bidi="ar-SA"/>
        </w:rPr>
        <w:t>第三十四条</w:t>
      </w:r>
    </w:p>
    <w:p>
      <w:pPr>
        <w:shd w:val="clear" w:color="auto" w:fill="auto"/>
        <w:spacing w:line="480" w:lineRule="exact"/>
        <w:ind w:firstLine="600" w:firstLineChars="200"/>
        <w:jc w:val="both"/>
        <w:rPr>
          <w:color w:val="000000"/>
          <w:sz w:val="30"/>
          <w:szCs w:val="30"/>
          <w:u w:val="thick"/>
          <w:shd w:val="clear" w:color="auto" w:fill="FFFFFF"/>
        </w:rPr>
      </w:pPr>
      <w:r>
        <w:rPr>
          <w:rFonts w:hint="eastAsia" w:ascii="仿宋" w:hAnsi="仿宋" w:eastAsia="仿宋" w:cs="仿宋"/>
          <w:color w:val="000000"/>
          <w:sz w:val="30"/>
          <w:szCs w:val="30"/>
          <w:shd w:val="clear" w:color="auto" w:fill="FFFFFF"/>
        </w:rPr>
        <w:t>行政机关工作人员不履行或不当履行法定职责，导致企业和企业经营者的合法权益受到损害，造成不良影响和后果的，应当依法给予行政处分；构成犯罪的，依法追究刑事责任。</w:t>
      </w:r>
      <w:r>
        <w:rPr>
          <w:rFonts w:hint="eastAsia" w:ascii="仿宋" w:hAnsi="仿宋" w:eastAsia="仿宋" w:cs="仿宋"/>
          <w:color w:val="000000"/>
          <w:sz w:val="30"/>
          <w:szCs w:val="30"/>
        </w:rPr>
        <w:br w:type="textWrapping"/>
      </w:r>
      <w:r>
        <w:rPr>
          <w:rFonts w:hint="eastAsia"/>
          <w:color w:val="000000"/>
          <w:sz w:val="30"/>
          <w:szCs w:val="30"/>
          <w:shd w:val="clear" w:color="auto" w:fill="FFFFFF"/>
        </w:rPr>
        <w:t>　</w:t>
      </w:r>
      <w:r>
        <w:rPr>
          <w:rFonts w:hint="eastAsia"/>
          <w:b/>
          <w:bCs/>
          <w:color w:val="000000"/>
          <w:sz w:val="30"/>
          <w:szCs w:val="30"/>
          <w:shd w:val="clear" w:color="auto" w:fill="FFFFFF"/>
        </w:rPr>
        <w:t>　</w:t>
      </w:r>
      <w:r>
        <w:rPr>
          <w:rFonts w:hint="eastAsia" w:ascii="Calibri" w:hAnsi="Calibri" w:eastAsia="宋体" w:cs="Times New Roman"/>
          <w:b/>
          <w:bCs/>
          <w:color w:val="000000"/>
          <w:kern w:val="2"/>
          <w:sz w:val="30"/>
          <w:szCs w:val="30"/>
          <w:shd w:val="clear" w:color="auto" w:fill="FFFFFF"/>
          <w:lang w:val="en-US" w:eastAsia="zh-CN" w:bidi="ar-SA"/>
        </w:rPr>
        <w:t>第三十五条</w:t>
      </w:r>
    </w:p>
    <w:p>
      <w:pPr>
        <w:shd w:val="clear" w:color="auto" w:fill="auto"/>
        <w:spacing w:line="480" w:lineRule="exact"/>
        <w:ind w:firstLine="600" w:firstLineChars="200"/>
        <w:jc w:val="both"/>
        <w:rPr>
          <w:color w:val="000000"/>
          <w:sz w:val="30"/>
          <w:szCs w:val="30"/>
          <w:shd w:val="clear" w:color="auto" w:fill="FFFFFF"/>
        </w:rPr>
      </w:pPr>
      <w:r>
        <w:rPr>
          <w:rFonts w:hint="eastAsia" w:ascii="仿宋" w:hAnsi="仿宋" w:eastAsia="仿宋" w:cs="仿宋"/>
          <w:color w:val="000000"/>
          <w:sz w:val="30"/>
          <w:szCs w:val="30"/>
          <w:shd w:val="clear" w:color="auto" w:fill="FFFFFF"/>
        </w:rPr>
        <w:t>行政机关及其工作人员索取、收受企业财物，或者谋取其他利益，截留、挪用、私分有关费用的，依法予以追缴。对直接负责的主管人员和其他直接责任人员依法给予行政处分；构成犯罪的，依法追究刑事责任。</w:t>
      </w:r>
      <w:r>
        <w:rPr>
          <w:rFonts w:hint="eastAsia" w:ascii="仿宋" w:hAnsi="仿宋" w:eastAsia="仿宋" w:cs="仿宋"/>
          <w:color w:val="000000"/>
          <w:sz w:val="30"/>
          <w:szCs w:val="30"/>
          <w:shd w:val="clear" w:color="auto" w:fill="FFFFFF"/>
        </w:rPr>
        <w:br w:type="textWrapping"/>
      </w:r>
      <w:r>
        <w:rPr>
          <w:rFonts w:hint="eastAsia"/>
          <w:b/>
          <w:bCs/>
          <w:color w:val="000000"/>
          <w:sz w:val="30"/>
          <w:szCs w:val="30"/>
          <w:shd w:val="clear" w:color="auto" w:fill="FFFFFF"/>
        </w:rPr>
        <w:t>　　</w:t>
      </w:r>
      <w:r>
        <w:rPr>
          <w:rFonts w:hint="eastAsia" w:ascii="Calibri" w:hAnsi="Calibri" w:eastAsia="宋体" w:cs="Times New Roman"/>
          <w:b/>
          <w:bCs/>
          <w:color w:val="000000"/>
          <w:kern w:val="2"/>
          <w:sz w:val="30"/>
          <w:szCs w:val="30"/>
          <w:shd w:val="clear" w:color="auto" w:fill="FFFFFF"/>
          <w:lang w:val="en-US" w:eastAsia="zh-CN" w:bidi="ar-SA"/>
        </w:rPr>
        <w:t>第三十六条</w:t>
      </w:r>
    </w:p>
    <w:p>
      <w:pPr>
        <w:shd w:val="clear" w:color="auto" w:fill="auto"/>
        <w:spacing w:line="480" w:lineRule="exact"/>
        <w:ind w:firstLine="600" w:firstLineChars="200"/>
        <w:jc w:val="both"/>
        <w:rPr>
          <w:color w:val="000000"/>
          <w:sz w:val="30"/>
          <w:szCs w:val="30"/>
          <w:shd w:val="clear" w:color="auto" w:fill="FFFFFF"/>
        </w:rPr>
      </w:pPr>
      <w:r>
        <w:rPr>
          <w:rFonts w:hint="eastAsia" w:ascii="仿宋" w:hAnsi="仿宋" w:eastAsia="仿宋" w:cs="仿宋"/>
          <w:color w:val="000000"/>
          <w:sz w:val="30"/>
          <w:szCs w:val="30"/>
          <w:shd w:val="clear" w:color="auto" w:fill="FFFFFF"/>
        </w:rPr>
        <w:t>行政机关工作人员对依法维护企业和企业经营者权益的投诉人、举报人或者申诉人进行打击报复的，由其所在行政机关或者行政监察机关依法给予行政处分；构成犯罪的，依法追究刑事责任。</w:t>
      </w:r>
      <w:r>
        <w:rPr>
          <w:rFonts w:hint="eastAsia" w:ascii="仿宋" w:hAnsi="仿宋" w:eastAsia="仿宋" w:cs="仿宋"/>
          <w:color w:val="000000"/>
          <w:sz w:val="30"/>
          <w:szCs w:val="30"/>
          <w:shd w:val="clear" w:color="auto" w:fill="FFFFFF"/>
        </w:rPr>
        <w:br w:type="textWrapping"/>
      </w:r>
      <w:r>
        <w:rPr>
          <w:rFonts w:hint="eastAsia"/>
          <w:color w:val="000000"/>
          <w:sz w:val="30"/>
          <w:szCs w:val="30"/>
          <w:shd w:val="clear" w:color="auto" w:fill="FFFFFF"/>
        </w:rPr>
        <w:t>　　</w:t>
      </w:r>
      <w:r>
        <w:rPr>
          <w:rFonts w:hint="eastAsia" w:ascii="Calibri" w:hAnsi="Calibri" w:eastAsia="宋体" w:cs="Times New Roman"/>
          <w:b/>
          <w:bCs/>
          <w:color w:val="000000"/>
          <w:kern w:val="2"/>
          <w:sz w:val="30"/>
          <w:szCs w:val="30"/>
          <w:shd w:val="clear" w:color="auto" w:fill="FFFFFF"/>
          <w:lang w:val="en-US" w:eastAsia="zh-CN" w:bidi="ar-SA"/>
        </w:rPr>
        <w:t>第三十七条</w:t>
      </w:r>
    </w:p>
    <w:p>
      <w:pPr>
        <w:shd w:val="clear" w:color="auto" w:fill="auto"/>
        <w:spacing w:line="480" w:lineRule="exact"/>
        <w:ind w:firstLine="600" w:firstLineChars="200"/>
        <w:jc w:val="both"/>
        <w:rPr>
          <w:color w:val="000000"/>
          <w:sz w:val="30"/>
          <w:szCs w:val="30"/>
          <w:shd w:val="clear" w:color="auto" w:fill="FFFFFF"/>
        </w:rPr>
      </w:pPr>
      <w:r>
        <w:rPr>
          <w:rFonts w:hint="eastAsia" w:ascii="仿宋" w:hAnsi="仿宋" w:eastAsia="仿宋" w:cs="仿宋"/>
          <w:color w:val="000000"/>
          <w:sz w:val="30"/>
          <w:szCs w:val="30"/>
          <w:shd w:val="clear" w:color="auto" w:fill="FFFFFF"/>
        </w:rPr>
        <w:t>本条例对行政机关的规定，适用于对涉及企业和企业经营者权益保护事项具有管理公共事务职能的法律、法规授权的组织。</w:t>
      </w:r>
      <w:r>
        <w:rPr>
          <w:rFonts w:hint="eastAsia"/>
          <w:color w:val="000000"/>
          <w:sz w:val="30"/>
          <w:szCs w:val="30"/>
        </w:rPr>
        <w:br w:type="textWrapping"/>
      </w:r>
      <w:r>
        <w:rPr>
          <w:rFonts w:hint="eastAsia"/>
          <w:color w:val="000000"/>
          <w:sz w:val="30"/>
          <w:szCs w:val="30"/>
          <w:shd w:val="clear" w:color="auto" w:fill="FFFFFF"/>
        </w:rPr>
        <w:t>　　</w:t>
      </w:r>
      <w:r>
        <w:rPr>
          <w:rFonts w:hint="eastAsia" w:ascii="Calibri" w:hAnsi="Calibri" w:eastAsia="宋体" w:cs="Times New Roman"/>
          <w:b/>
          <w:bCs/>
          <w:color w:val="000000"/>
          <w:kern w:val="2"/>
          <w:sz w:val="30"/>
          <w:szCs w:val="30"/>
          <w:shd w:val="clear" w:color="auto" w:fill="FFFFFF"/>
          <w:lang w:val="en-US" w:eastAsia="zh-CN" w:bidi="ar-SA"/>
        </w:rPr>
        <w:t>第三十八条</w:t>
      </w:r>
    </w:p>
    <w:p>
      <w:pPr>
        <w:shd w:val="clear" w:color="auto" w:fill="auto"/>
        <w:spacing w:line="480" w:lineRule="exact"/>
        <w:ind w:firstLine="600" w:firstLineChars="200"/>
        <w:jc w:val="both"/>
        <w:rPr>
          <w:color w:val="000000"/>
          <w:sz w:val="30"/>
          <w:szCs w:val="30"/>
          <w:shd w:val="clear" w:color="auto" w:fill="FFFFFF"/>
        </w:rPr>
      </w:pPr>
      <w:r>
        <w:rPr>
          <w:rFonts w:hint="eastAsia" w:ascii="仿宋" w:hAnsi="仿宋" w:eastAsia="仿宋" w:cs="仿宋"/>
          <w:color w:val="000000"/>
          <w:sz w:val="30"/>
          <w:szCs w:val="30"/>
          <w:shd w:val="clear" w:color="auto" w:fill="FFFFFF"/>
        </w:rPr>
        <w:t>实行企业化管理的事业单位和经营者的合法权益保护，参照本条例执行。</w:t>
      </w:r>
      <w:r>
        <w:rPr>
          <w:rFonts w:hint="eastAsia" w:ascii="仿宋" w:hAnsi="仿宋" w:eastAsia="仿宋" w:cs="仿宋"/>
          <w:color w:val="000000"/>
          <w:sz w:val="30"/>
          <w:szCs w:val="30"/>
          <w:shd w:val="clear" w:color="auto" w:fill="FFFFFF"/>
        </w:rPr>
        <w:br w:type="textWrapping"/>
      </w:r>
      <w:r>
        <w:rPr>
          <w:rFonts w:hint="eastAsia"/>
          <w:color w:val="000000"/>
          <w:sz w:val="30"/>
          <w:szCs w:val="30"/>
          <w:shd w:val="clear" w:color="auto" w:fill="FFFFFF"/>
        </w:rPr>
        <w:t>　　</w:t>
      </w:r>
      <w:r>
        <w:rPr>
          <w:rFonts w:hint="eastAsia" w:ascii="Calibri" w:hAnsi="Calibri" w:eastAsia="宋体" w:cs="Times New Roman"/>
          <w:b/>
          <w:bCs/>
          <w:color w:val="000000"/>
          <w:kern w:val="2"/>
          <w:sz w:val="30"/>
          <w:szCs w:val="30"/>
          <w:shd w:val="clear" w:color="auto" w:fill="FFFFFF"/>
          <w:lang w:val="en-US" w:eastAsia="zh-CN" w:bidi="ar-SA"/>
        </w:rPr>
        <w:t>第三十九条</w:t>
      </w:r>
    </w:p>
    <w:p>
      <w:pPr>
        <w:shd w:val="clear" w:color="auto" w:fill="auto"/>
        <w:spacing w:line="480" w:lineRule="exact"/>
        <w:ind w:firstLine="540"/>
        <w:jc w:val="both"/>
        <w:rPr>
          <w:rFonts w:hint="eastAsia" w:ascii="仿宋" w:hAnsi="仿宋" w:eastAsia="仿宋" w:cs="仿宋"/>
          <w:color w:val="000000"/>
          <w:sz w:val="30"/>
          <w:szCs w:val="30"/>
        </w:rPr>
      </w:pPr>
      <w:r>
        <w:rPr>
          <w:rFonts w:hint="eastAsia" w:ascii="仿宋" w:hAnsi="仿宋" w:eastAsia="仿宋" w:cs="仿宋"/>
          <w:color w:val="000000"/>
          <w:sz w:val="30"/>
          <w:szCs w:val="30"/>
          <w:shd w:val="clear" w:color="auto" w:fill="FFFFFF"/>
        </w:rPr>
        <w:t>本条例自年月日起施行。</w:t>
      </w:r>
    </w:p>
    <w:p>
      <w:pPr>
        <w:shd w:val="clear" w:color="auto" w:fill="auto"/>
        <w:spacing w:line="480" w:lineRule="exact"/>
        <w:rPr>
          <w:color w:val="000000"/>
          <w:sz w:val="30"/>
          <w:szCs w:val="30"/>
        </w:rPr>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2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FA4339"/>
    <w:rsid w:val="0BFA43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pPr>
      <w:widowControl w:val="0"/>
      <w:spacing w:after="120"/>
      <w:jc w:val="both"/>
    </w:pPr>
    <w:rPr>
      <w:rFonts w:ascii="Calibri" w:hAnsi="Calibri" w:eastAsia="宋体" w:cs="Times New Roman"/>
      <w:kern w:val="2"/>
      <w:sz w:val="21"/>
    </w:rPr>
  </w:style>
  <w:style w:type="paragraph" w:styleId="3">
    <w:name w:val="Body Text First Indent"/>
    <w:basedOn w:val="2"/>
    <w:unhideWhenUsed/>
    <w:qFormat/>
    <w:uiPriority w:val="0"/>
    <w:pPr>
      <w:spacing w:after="0"/>
      <w:ind w:firstLine="200" w:firstLineChars="200"/>
    </w:pPr>
    <w:rPr>
      <w:rFonts w:ascii="Times New Roman" w:hAnsi="Times New Roman" w:eastAsia="方正仿宋_GBK" w:cs="Times New Roman"/>
      <w:sz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2022-03-15T02:27:00Z</dcterms:created>
  <dc:creator>CHIWEI</dc:creator>
  <cp:lastModifiedBy>CHIWEI</cp:lastModifiedBy>
  <dcterms:modified xsi:type="dcterms:W3CDTF">2022-03-15T02:27:53Z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