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创建升级奖励证明材料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科技部火炬中心、湖北省科技厅</w:t>
      </w:r>
      <w:r>
        <w:rPr>
          <w:rFonts w:hint="eastAsia" w:ascii="仿宋_GB2312" w:eastAsia="仿宋_GB2312"/>
          <w:sz w:val="32"/>
          <w:szCs w:val="32"/>
          <w:lang w:eastAsia="zh-CN"/>
        </w:rPr>
        <w:t>、武汉市科技局等部门</w:t>
      </w:r>
      <w:r>
        <w:rPr>
          <w:rFonts w:hint="eastAsia" w:ascii="仿宋_GB2312" w:eastAsia="仿宋_GB2312"/>
          <w:sz w:val="32"/>
          <w:szCs w:val="32"/>
        </w:rPr>
        <w:t>认定批文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537EE9"/>
    <w:rsid w:val="58CB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安静的阳光</cp:lastModifiedBy>
  <dcterms:modified xsi:type="dcterms:W3CDTF">2021-07-13T02:05:14Z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