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附件3</w:t>
      </w:r>
    </w:p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武汉经济技术开发区（汉南区）创新创业企业落户奖励申报书</w:t>
      </w:r>
    </w:p>
    <w:tbl>
      <w:tblPr>
        <w:tblStyle w:val="3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63"/>
        <w:gridCol w:w="425"/>
        <w:gridCol w:w="207"/>
        <w:gridCol w:w="173"/>
        <w:gridCol w:w="567"/>
        <w:gridCol w:w="308"/>
        <w:gridCol w:w="21"/>
        <w:gridCol w:w="1027"/>
        <w:gridCol w:w="1525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left"/>
              <w:rPr>
                <w:rFonts w:ascii="方正仿宋简体" w:eastAsia="方正仿宋简体" w:cstheme="minorBidi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企业名称</w:t>
            </w:r>
          </w:p>
        </w:tc>
        <w:tc>
          <w:tcPr>
            <w:tcW w:w="7512" w:type="dxa"/>
            <w:gridSpan w:val="10"/>
            <w:vAlign w:val="center"/>
          </w:tcPr>
          <w:p>
            <w:pPr>
              <w:jc w:val="center"/>
              <w:rPr>
                <w:rFonts w:ascii="方正仿宋简体" w:eastAsia="方正仿宋简体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统一社会信用代码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="方正仿宋简体" w:eastAsia="方正仿宋简体" w:cstheme="minorBidi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注册时间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jc w:val="center"/>
              <w:rPr>
                <w:rFonts w:ascii="方正仿宋简体" w:eastAsia="方正仿宋简体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注册地址</w:t>
            </w:r>
          </w:p>
        </w:tc>
        <w:tc>
          <w:tcPr>
            <w:tcW w:w="7512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通讯地址</w:t>
            </w:r>
          </w:p>
        </w:tc>
        <w:tc>
          <w:tcPr>
            <w:tcW w:w="7512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所属园区</w:t>
            </w:r>
          </w:p>
        </w:tc>
        <w:tc>
          <w:tcPr>
            <w:tcW w:w="7512" w:type="dxa"/>
            <w:gridSpan w:val="10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 xml:space="preserve">□先进制造产业区    □商务城       □智慧生态城       </w:t>
            </w:r>
          </w:p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□汽车零部件产业园  □出口加工区   □港口物流园</w:t>
            </w:r>
          </w:p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□通用航空及卫星产业园   □农业发展投资公司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企业主营产品（服务）所属领域</w:t>
            </w:r>
          </w:p>
        </w:tc>
        <w:tc>
          <w:tcPr>
            <w:tcW w:w="7512" w:type="dxa"/>
            <w:gridSpan w:val="10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□电子信息</w:t>
            </w:r>
            <w:r>
              <w:rPr>
                <w:rFonts w:ascii="黑体" w:hAnsi="黑体" w:eastAsia="黑体" w:cs="Times New Roman"/>
                <w:sz w:val="24"/>
              </w:rPr>
              <w:t> </w:t>
            </w:r>
            <w:r>
              <w:rPr>
                <w:rFonts w:hint="eastAsia" w:ascii="黑体" w:hAnsi="黑体" w:eastAsia="黑体" w:cs="Times New Roman"/>
                <w:sz w:val="24"/>
              </w:rPr>
              <w:t xml:space="preserve">    □生物与新医药     □航空航天 </w:t>
            </w:r>
          </w:p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□新材料</w:t>
            </w:r>
            <w:r>
              <w:rPr>
                <w:rFonts w:ascii="黑体" w:hAnsi="黑体" w:eastAsia="黑体" w:cs="Times New Roman"/>
                <w:sz w:val="24"/>
              </w:rPr>
              <w:t> </w:t>
            </w:r>
            <w:r>
              <w:rPr>
                <w:rFonts w:hint="eastAsia" w:ascii="黑体" w:hAnsi="黑体" w:eastAsia="黑体" w:cs="Times New Roman"/>
                <w:sz w:val="24"/>
              </w:rPr>
              <w:t xml:space="preserve">      □高技术服务</w:t>
            </w:r>
            <w:r>
              <w:rPr>
                <w:rFonts w:ascii="黑体" w:hAnsi="黑体" w:eastAsia="黑体" w:cs="Times New Roman"/>
                <w:sz w:val="24"/>
              </w:rPr>
              <w:t>  </w:t>
            </w:r>
            <w:r>
              <w:rPr>
                <w:rFonts w:hint="eastAsia" w:ascii="黑体" w:hAnsi="黑体" w:eastAsia="黑体" w:cs="Times New Roman"/>
                <w:sz w:val="24"/>
              </w:rPr>
              <w:t xml:space="preserve">   □新能源及节能</w:t>
            </w:r>
          </w:p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□资源与环境</w:t>
            </w:r>
            <w:r>
              <w:rPr>
                <w:rFonts w:ascii="黑体" w:hAnsi="黑体" w:eastAsia="黑体" w:cs="Times New Roman"/>
                <w:sz w:val="24"/>
              </w:rPr>
              <w:t> </w:t>
            </w:r>
            <w:r>
              <w:rPr>
                <w:rFonts w:hint="eastAsia" w:ascii="黑体" w:hAnsi="黑体" w:eastAsia="黑体" w:cs="Times New Roman"/>
                <w:sz w:val="24"/>
              </w:rPr>
              <w:t xml:space="preserve">  □先进制造与自动化</w:t>
            </w:r>
            <w:r>
              <w:rPr>
                <w:rFonts w:ascii="黑体" w:hAnsi="黑体" w:eastAsia="黑体" w:cs="Times New Roman"/>
                <w:sz w:val="24"/>
              </w:rPr>
              <w:t>  </w:t>
            </w:r>
          </w:p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  <w:bookmarkStart w:id="0" w:name="_GoBack"/>
            <w:r>
              <w:rPr>
                <w:rFonts w:ascii="黑体" w:hAnsi="黑体" w:eastAsia="黑体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214630</wp:posOffset>
                      </wp:positionV>
                      <wp:extent cx="1504950" cy="0"/>
                      <wp:effectExtent l="0" t="0" r="0" b="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495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70.25pt;margin-top:16.9pt;height:0pt;width:118.5pt;z-index:251659264;mso-width-relative:page;mso-height-relative:page;" o:connectortype="straight" filled="f" coordsize="21600,21600" o:gfxdata="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bF1N9cAAAAJAQAADwAAAAAAAAABACAAAAAiAAAAZHJzL2Rvd25yZXYu&#10;eG1sUEsBAhQAFAAAAAgAh07iQDxD9yX8AQAA7AMAAA4AAAAAAAAAAQAgAAAAJgEAAGRycy9lMm9E&#10;b2MueG1sUEsFBgAAAAAGAAYAWQEAAJQFAAAAAA=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bookmarkEnd w:id="0"/>
            <w:r>
              <w:rPr>
                <w:rFonts w:hint="eastAsia" w:ascii="黑体" w:hAnsi="黑体" w:eastAsia="黑体" w:cs="Times New Roman"/>
                <w:sz w:val="24"/>
              </w:rPr>
              <w:t>□其他领域（请注明具体领域）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235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企业科技活动指标</w:t>
            </w:r>
          </w:p>
        </w:tc>
        <w:tc>
          <w:tcPr>
            <w:tcW w:w="1463" w:type="dxa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科技人员</w:t>
            </w:r>
          </w:p>
        </w:tc>
        <w:tc>
          <w:tcPr>
            <w:tcW w:w="6049" w:type="dxa"/>
            <w:gridSpan w:val="9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 xml:space="preserve">     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="Times New Roman"/>
                <w:sz w:val="24"/>
              </w:rPr>
            </w:pPr>
          </w:p>
        </w:tc>
        <w:tc>
          <w:tcPr>
            <w:tcW w:w="1463" w:type="dxa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研发投入</w:t>
            </w:r>
          </w:p>
        </w:tc>
        <w:tc>
          <w:tcPr>
            <w:tcW w:w="6049" w:type="dxa"/>
            <w:gridSpan w:val="9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 xml:space="preserve">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="Times New Roman"/>
                <w:sz w:val="24"/>
              </w:rPr>
            </w:pPr>
          </w:p>
        </w:tc>
        <w:tc>
          <w:tcPr>
            <w:tcW w:w="1463" w:type="dxa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知识产权</w:t>
            </w:r>
          </w:p>
        </w:tc>
        <w:tc>
          <w:tcPr>
            <w:tcW w:w="6049" w:type="dxa"/>
            <w:gridSpan w:val="9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发明专利    项，实用新型    项，软件著作权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毕业条件</w:t>
            </w:r>
          </w:p>
        </w:tc>
        <w:tc>
          <w:tcPr>
            <w:tcW w:w="7512" w:type="dxa"/>
            <w:gridSpan w:val="10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□经国家备案通过的高新技术企业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="Times New Roman"/>
                <w:sz w:val="24"/>
              </w:rPr>
            </w:pPr>
          </w:p>
        </w:tc>
        <w:tc>
          <w:tcPr>
            <w:tcW w:w="3143" w:type="dxa"/>
            <w:gridSpan w:val="6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国家高企证书编号</w:t>
            </w:r>
          </w:p>
        </w:tc>
        <w:tc>
          <w:tcPr>
            <w:tcW w:w="4369" w:type="dxa"/>
            <w:gridSpan w:val="4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="Times New Roman"/>
                <w:sz w:val="24"/>
              </w:rPr>
            </w:pPr>
          </w:p>
        </w:tc>
        <w:tc>
          <w:tcPr>
            <w:tcW w:w="7512" w:type="dxa"/>
            <w:gridSpan w:val="10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□累计获得天使投资或风险投资超过</w:t>
            </w:r>
            <w:r>
              <w:rPr>
                <w:rFonts w:ascii="黑体" w:hAnsi="黑体" w:eastAsia="黑体" w:cs="Times New Roman"/>
                <w:sz w:val="24"/>
              </w:rPr>
              <w:t>500</w:t>
            </w:r>
            <w:r>
              <w:rPr>
                <w:rFonts w:hint="eastAsia" w:ascii="黑体" w:hAnsi="黑体" w:eastAsia="黑体" w:cs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="Times New Roman"/>
                <w:sz w:val="24"/>
              </w:rPr>
            </w:pPr>
          </w:p>
        </w:tc>
        <w:tc>
          <w:tcPr>
            <w:tcW w:w="3143" w:type="dxa"/>
            <w:gridSpan w:val="6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累计获得投资额</w:t>
            </w:r>
          </w:p>
        </w:tc>
        <w:tc>
          <w:tcPr>
            <w:tcW w:w="4369" w:type="dxa"/>
            <w:gridSpan w:val="4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 xml:space="preserve">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="Times New Roman"/>
                <w:sz w:val="24"/>
              </w:rPr>
            </w:pPr>
          </w:p>
        </w:tc>
        <w:tc>
          <w:tcPr>
            <w:tcW w:w="7512" w:type="dxa"/>
            <w:gridSpan w:val="10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□连续</w:t>
            </w:r>
            <w:r>
              <w:rPr>
                <w:rFonts w:ascii="黑体" w:hAnsi="黑体" w:eastAsia="黑体" w:cs="Times New Roman"/>
                <w:sz w:val="24"/>
              </w:rPr>
              <w:t>2</w:t>
            </w:r>
            <w:r>
              <w:rPr>
                <w:rFonts w:hint="eastAsia" w:ascii="黑体" w:hAnsi="黑体" w:eastAsia="黑体" w:cs="Times New Roman"/>
                <w:sz w:val="24"/>
              </w:rPr>
              <w:t>年营业收入累计超过</w:t>
            </w:r>
            <w:r>
              <w:rPr>
                <w:rFonts w:ascii="黑体" w:hAnsi="黑体" w:eastAsia="黑体" w:cs="Times New Roman"/>
                <w:sz w:val="24"/>
              </w:rPr>
              <w:t>1000</w:t>
            </w:r>
            <w:r>
              <w:rPr>
                <w:rFonts w:hint="eastAsia" w:ascii="黑体" w:hAnsi="黑体" w:eastAsia="黑体" w:cs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="Times New Roman"/>
                <w:sz w:val="24"/>
              </w:rPr>
            </w:pPr>
          </w:p>
        </w:tc>
        <w:tc>
          <w:tcPr>
            <w:tcW w:w="3143" w:type="dxa"/>
            <w:gridSpan w:val="6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累计营业收入</w:t>
            </w:r>
          </w:p>
        </w:tc>
        <w:tc>
          <w:tcPr>
            <w:tcW w:w="4369" w:type="dxa"/>
            <w:gridSpan w:val="4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 xml:space="preserve">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="Times New Roman"/>
                <w:sz w:val="24"/>
              </w:rPr>
            </w:pPr>
          </w:p>
        </w:tc>
        <w:tc>
          <w:tcPr>
            <w:tcW w:w="7512" w:type="dxa"/>
            <w:gridSpan w:val="10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□被兼并、收购或在国内外资本市场挂牌、上市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="Times New Roman"/>
                <w:sz w:val="24"/>
              </w:rPr>
            </w:pPr>
          </w:p>
        </w:tc>
        <w:tc>
          <w:tcPr>
            <w:tcW w:w="2268" w:type="dxa"/>
            <w:gridSpan w:val="4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兼并、收购母公司</w:t>
            </w:r>
          </w:p>
        </w:tc>
        <w:tc>
          <w:tcPr>
            <w:tcW w:w="896" w:type="dxa"/>
            <w:gridSpan w:val="3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挂牌、上市代码</w:t>
            </w:r>
          </w:p>
        </w:tc>
        <w:tc>
          <w:tcPr>
            <w:tcW w:w="1796" w:type="dxa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毕业时间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□2020年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□2021年</w:t>
            </w:r>
          </w:p>
        </w:tc>
        <w:tc>
          <w:tcPr>
            <w:tcW w:w="5624" w:type="dxa"/>
            <w:gridSpan w:val="8"/>
            <w:vAlign w:val="center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毕业前所在孵化器或众创空间名称</w:t>
            </w:r>
          </w:p>
        </w:tc>
        <w:tc>
          <w:tcPr>
            <w:tcW w:w="7512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（未入驻孵化器或众创空间的企业可不填）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入驻孵化器或众创空间时间</w:t>
            </w:r>
          </w:p>
        </w:tc>
        <w:tc>
          <w:tcPr>
            <w:tcW w:w="7512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年   月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法定代表人姓名</w:t>
            </w:r>
          </w:p>
        </w:tc>
        <w:tc>
          <w:tcPr>
            <w:tcW w:w="2095" w:type="dxa"/>
            <w:gridSpan w:val="3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</w:p>
        </w:tc>
        <w:tc>
          <w:tcPr>
            <w:tcW w:w="2096" w:type="dxa"/>
            <w:gridSpan w:val="5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联系方式</w:t>
            </w:r>
          </w:p>
        </w:tc>
        <w:tc>
          <w:tcPr>
            <w:tcW w:w="3321" w:type="dxa"/>
            <w:gridSpan w:val="2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联系人姓名</w:t>
            </w:r>
          </w:p>
        </w:tc>
        <w:tc>
          <w:tcPr>
            <w:tcW w:w="2095" w:type="dxa"/>
            <w:gridSpan w:val="3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</w:p>
        </w:tc>
        <w:tc>
          <w:tcPr>
            <w:tcW w:w="2096" w:type="dxa"/>
            <w:gridSpan w:val="5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联系方式</w:t>
            </w:r>
          </w:p>
        </w:tc>
        <w:tc>
          <w:tcPr>
            <w:tcW w:w="3321" w:type="dxa"/>
            <w:gridSpan w:val="2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360" w:lineRule="auto"/>
              <w:ind w:firstLine="120" w:firstLineChars="50"/>
              <w:jc w:val="left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企业承诺说明</w:t>
            </w:r>
          </w:p>
        </w:tc>
        <w:tc>
          <w:tcPr>
            <w:tcW w:w="7512" w:type="dxa"/>
            <w:gridSpan w:val="10"/>
          </w:tcPr>
          <w:p>
            <w:pPr>
              <w:spacing w:line="360" w:lineRule="auto"/>
              <w:ind w:firstLine="480" w:firstLineChars="200"/>
              <w:rPr>
                <w:rFonts w:ascii="黑体" w:hAnsi="黑体" w:eastAsia="黑体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本企业申报材料内容可靠，相关数据真实。本企业承诺对申报材料的真实性承担法律责任，并</w:t>
            </w:r>
            <w:r>
              <w:rPr>
                <w:rFonts w:ascii="黑体" w:hAnsi="黑体" w:eastAsia="黑体" w:cs="Times New Roman"/>
                <w:sz w:val="24"/>
              </w:rPr>
              <w:t>在获得奖励后至少5年不迁离注册地址、不改变在本区的纳税义务、不减少注册资本、不变更统计关系</w:t>
            </w:r>
            <w:r>
              <w:rPr>
                <w:rFonts w:hint="eastAsia" w:ascii="黑体" w:hAnsi="黑体" w:eastAsia="黑体" w:cs="Times New Roman"/>
                <w:sz w:val="24"/>
              </w:rPr>
              <w:t>。</w:t>
            </w:r>
          </w:p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</w:p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</w:p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</w:p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 xml:space="preserve">（企业公章） </w:t>
            </w:r>
          </w:p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 xml:space="preserve">                     法定代表人（授权人）签字或盖章：</w:t>
            </w:r>
          </w:p>
          <w:p>
            <w:pPr>
              <w:spacing w:line="360" w:lineRule="auto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 xml:space="preserve">                                            年     月    日</w:t>
            </w:r>
          </w:p>
        </w:tc>
      </w:tr>
    </w:tbl>
    <w:p>
      <w:pPr>
        <w:rPr>
          <w:rFonts w:ascii="方正小标宋简体" w:eastAsia="方正小标宋简体"/>
          <w:sz w:val="36"/>
          <w:szCs w:val="36"/>
        </w:rPr>
      </w:pPr>
    </w:p>
    <w:p>
      <w:pPr>
        <w:widowControl/>
        <w:jc w:val="left"/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71E81"/>
    <w:rsid w:val="49C7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2021-06-18T09:07:00Z</dcterms:created>
  <dc:creator>immortal</dc:creator>
  <cp:lastModifiedBy>immortal</cp:lastModifiedBy>
  <dcterms:modified xsi:type="dcterms:W3CDTF">2021-06-18T09:07:35Z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DD89EB83FF1044D3A7281259F77C3053</vt:lpwstr>
  </property>
</Properties>
</file>