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firstLine="0" w:firstLineChars="0"/>
        <w:rPr>
          <w:rFonts w:hint="eastAsia" w:ascii="黑体" w:hAnsi="黑体" w:eastAsia="黑体" w:cs="黑体"/>
          <w:color w:val="070707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70707"/>
          <w:kern w:val="0"/>
          <w:sz w:val="32"/>
          <w:szCs w:val="32"/>
        </w:rPr>
        <w:t>附件1</w:t>
      </w:r>
    </w:p>
    <w:p>
      <w:pPr>
        <w:widowControl/>
        <w:ind w:firstLine="640"/>
        <w:jc w:val="center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</w:p>
    <w:p>
      <w:pPr>
        <w:widowControl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第六届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“创客中国”中小企业创新创业大赛</w:t>
      </w:r>
    </w:p>
    <w:p>
      <w:pPr>
        <w:widowControl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70707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组织方案</w:t>
      </w:r>
    </w:p>
    <w:p>
      <w:pPr>
        <w:widowControl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仿宋_GB2312"/>
          <w:color w:val="070707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t>一、大赛主旨</w:t>
      </w: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highlight w:val="none"/>
        </w:rPr>
        <w:t>围绕产业链，部署创新链，配置资金链</w:t>
      </w:r>
    </w:p>
    <w:p>
      <w:pPr>
        <w:widowControl/>
        <w:ind w:firstLine="640" w:firstLineChars="200"/>
        <w:rPr>
          <w:rFonts w:ascii="Times New Roman" w:hAnsi="Times New Roman" w:eastAsia="楷体" w:cs="楷体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t>二、组织单位</w:t>
      </w: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（一）总决赛组织单位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主办单位：工业和信息化部、财政部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承办单位：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工业和信息化部信息中心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重庆市经济和信息化委员会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（二）区域赛组织单位</w:t>
      </w:r>
    </w:p>
    <w:p>
      <w:pPr>
        <w:widowControl/>
        <w:ind w:firstLine="640" w:firstLineChars="20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省级中小企业主管部门、财政厅（局）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（三）专题赛组织单位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秘书处办公室牵头，会同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地方政府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、大企业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园区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等。</w:t>
      </w:r>
    </w:p>
    <w:p>
      <w:pPr>
        <w:widowControl/>
        <w:ind w:firstLine="643" w:firstLineChars="200"/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（四）境外区域赛（决赛）组织单位</w:t>
      </w:r>
    </w:p>
    <w:p>
      <w:pPr>
        <w:widowControl/>
        <w:ind w:firstLine="640" w:firstLineChars="20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工业和信息化部中小企业发展促进中心牵头，会同境内外机构等。</w:t>
      </w:r>
    </w:p>
    <w:p>
      <w:pPr>
        <w:widowControl/>
        <w:ind w:firstLine="640"/>
        <w:jc w:val="left"/>
        <w:rPr>
          <w:rFonts w:hint="default" w:ascii="Times New Roman" w:hAnsi="Times New Roman" w:eastAsia="楷体_GB2312" w:cs="楷体"/>
          <w:b/>
          <w:color w:val="070707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t>三、赛程安排</w:t>
      </w: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（一）赛事报备</w:t>
      </w:r>
    </w:p>
    <w:p>
      <w:pPr>
        <w:widowControl/>
        <w:ind w:firstLine="640"/>
        <w:jc w:val="both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70707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70707"/>
          <w:kern w:val="0"/>
          <w:sz w:val="32"/>
          <w:szCs w:val="32"/>
          <w:lang w:eastAsia="zh-CN"/>
        </w:rPr>
        <w:t>根据工业和信息化部关于开展展会类活动计划申报的有关要求，各地中小企业主管部门、工业和信息化部信息中心、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工业和信息化部中小企业发展促进中心分别申报区域赛、专题赛、境外区域赛赛事计划</w:t>
      </w: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  <w:lang w:val="en" w:eastAsia="zh-CN"/>
        </w:rPr>
        <w:t>。其中，专题赛须</w:t>
      </w:r>
      <w:r>
        <w:rPr>
          <w:rFonts w:hint="default" w:ascii="仿宋_GB2312" w:hAnsi="仿宋_GB2312" w:eastAsia="仿宋_GB2312" w:cs="仿宋_GB2312"/>
          <w:b w:val="0"/>
          <w:bCs/>
          <w:color w:val="070707"/>
          <w:kern w:val="0"/>
          <w:sz w:val="32"/>
          <w:szCs w:val="32"/>
          <w:lang w:val="en" w:eastAsia="zh-CN"/>
        </w:rPr>
        <w:t>征询部内相关业务司局同意</w:t>
      </w:r>
      <w:r>
        <w:rPr>
          <w:rFonts w:hint="eastAsia" w:ascii="仿宋_GB2312" w:hAnsi="仿宋_GB2312" w:eastAsia="仿宋_GB2312" w:cs="仿宋_GB2312"/>
          <w:b w:val="0"/>
          <w:bCs/>
          <w:color w:val="070707"/>
          <w:kern w:val="0"/>
          <w:sz w:val="32"/>
          <w:szCs w:val="32"/>
          <w:lang w:val="en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/>
          <w:color w:val="070707"/>
          <w:kern w:val="0"/>
          <w:sz w:val="32"/>
          <w:szCs w:val="32"/>
          <w:lang w:val="en" w:eastAsia="zh-CN"/>
        </w:rPr>
        <w:t>境外区域赛须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" w:eastAsia="zh-CN"/>
        </w:rPr>
        <w:t>征询部</w:t>
      </w: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  <w:lang w:val="en" w:eastAsia="zh-CN"/>
        </w:rPr>
        <w:t>国际合作司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" w:eastAsia="zh-CN"/>
        </w:rPr>
        <w:t>意见</w:t>
      </w: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  <w:lang w:val="en" w:eastAsia="zh-CN"/>
        </w:rPr>
        <w:t>，按照有关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" w:eastAsia="zh-CN"/>
        </w:rPr>
        <w:t>规定履行</w:t>
      </w: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  <w:lang w:val="en" w:eastAsia="zh-CN"/>
        </w:rPr>
        <w:t>审批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" w:eastAsia="zh-CN"/>
        </w:rPr>
        <w:t>程序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。</w:t>
      </w:r>
    </w:p>
    <w:p>
      <w:pPr>
        <w:widowControl/>
        <w:ind w:firstLine="640"/>
        <w:jc w:val="both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经工业和信息化部审定后，举办单位按照第六届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“创客中国”中小企业创新创业大赛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赛事计划向组委会报送备案表，不得随意更改、增设赛事。</w:t>
      </w:r>
    </w:p>
    <w:p>
      <w:pPr>
        <w:widowControl/>
        <w:ind w:firstLine="640"/>
        <w:jc w:val="left"/>
        <w:rPr>
          <w:rFonts w:hint="eastAsia" w:ascii="Times New Roman" w:hAnsi="Times New Roman" w:eastAsia="楷体_GB2312" w:cs="楷体"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）举办区域赛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val="en-US" w:eastAsia="zh-CN"/>
        </w:rPr>
        <w:t>34场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）</w:t>
      </w:r>
    </w:p>
    <w:p>
      <w:pPr>
        <w:widowControl/>
        <w:ind w:firstLine="64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由省级中小企业主管部门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牵头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举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办，项目来源于所辖区域内参赛者报名。区域赛赛事赛程、专家评审、奖励激励机制设置由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举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办单位自行确定。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各省级中小企业主管部门要切实提高认识，围绕大赛主旨，精心组织中小微企业和创客积极参与大赛；发掘和推荐本地区、本领域创新能力较强、发展潜力较大的中小微企业。</w:t>
      </w:r>
    </w:p>
    <w:p>
      <w:pPr>
        <w:widowControl/>
        <w:ind w:firstLine="640"/>
        <w:rPr>
          <w:rFonts w:ascii="Times New Roman" w:hAnsi="Times New Roman" w:eastAsia="仿宋_GB2312" w:cs="仿宋_GB2312"/>
          <w:color w:val="070707"/>
          <w:kern w:val="0"/>
          <w:sz w:val="32"/>
          <w:szCs w:val="32"/>
          <w:shd w:val="clear" w:color="FFFFFF" w:fill="D9D9D9"/>
        </w:rPr>
      </w:pP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）举办专题赛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val="en-US" w:eastAsia="zh-CN"/>
        </w:rPr>
        <w:t>5场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由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秘书处办公室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会同地方政府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大企业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园区等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举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办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聚焦中小企业发展热点、难点问题，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聚集实体经济和制造业、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聚焦行业和专业领域关键技术和创新产品。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  <w:shd w:val="clear" w:color="auto" w:fill="auto"/>
        </w:rPr>
        <w:t>专题赛赛事赛程、专家评审、奖励激励机制设置由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shd w:val="clear" w:color="auto" w:fill="auto"/>
          <w:lang w:eastAsia="zh-CN"/>
        </w:rPr>
        <w:t>举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  <w:shd w:val="clear" w:color="auto" w:fill="auto"/>
        </w:rPr>
        <w:t>办单位自行确定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shd w:val="clear" w:color="auto" w:fill="auto"/>
          <w:lang w:eastAsia="zh-CN"/>
        </w:rPr>
        <w:t>，并与工业和信息化部相关业务司局加强沟通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  <w:shd w:val="clear" w:color="auto" w:fill="auto"/>
        </w:rPr>
        <w:t>。</w:t>
      </w:r>
    </w:p>
    <w:p>
      <w:pPr>
        <w:widowControl/>
        <w:ind w:firstLine="640"/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（四）举办境外区域赛（共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val="en-US" w:eastAsia="zh-CN"/>
        </w:rPr>
        <w:t>1场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）</w:t>
      </w:r>
    </w:p>
    <w:p>
      <w:pPr>
        <w:widowControl/>
        <w:ind w:firstLine="64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由工业和信息化部中小企业发展促进中心会同境外机构等举办，聚焦搭建中外创新资源对接桥梁，促进国内外科研院所、高校、创业者、投资机构共同合作，推动中小企业“走出去”和“引进来”。境外区域赛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赛事赛程、专家评审、奖励激励机制设置由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举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办单位自行确定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shd w:val="clear" w:color="auto" w:fill="auto"/>
          <w:lang w:eastAsia="zh-CN"/>
        </w:rPr>
        <w:t>并与工业和信息化部国际</w:t>
      </w: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  <w:shd w:val="clear" w:color="auto" w:fill="auto"/>
          <w:lang w:val="en" w:eastAsia="zh-CN"/>
        </w:rPr>
        <w:t>合作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shd w:val="clear" w:color="auto" w:fill="auto"/>
          <w:lang w:eastAsia="zh-CN"/>
        </w:rPr>
        <w:t>司加强沟通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  <w:vertAlign w:val="baseline"/>
          <w:lang w:val="en-US" w:eastAsia="zh-CN"/>
        </w:rPr>
        <w:t>拟由中国中小企业国际合作协会、境外机构在新加坡、捷克、香港举办3场分站赛，向</w:t>
      </w:r>
      <w:r>
        <w:rPr>
          <w:rFonts w:hint="default" w:ascii="Times New Roman" w:hAnsi="Times New Roman" w:eastAsia="仿宋_GB2312" w:cs="仿宋_GB2312"/>
          <w:b w:val="0"/>
          <w:bCs w:val="0"/>
          <w:color w:val="070707"/>
          <w:kern w:val="0"/>
          <w:sz w:val="32"/>
          <w:szCs w:val="32"/>
          <w:vertAlign w:val="baseline"/>
          <w:lang w:val="en" w:eastAsia="zh-CN"/>
        </w:rPr>
        <w:t>第六届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vertAlign w:val="baseline"/>
          <w:lang w:val="en" w:eastAsia="zh-CN"/>
        </w:rPr>
        <w:t>“创客中国”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kern w:val="0"/>
          <w:sz w:val="32"/>
          <w:szCs w:val="32"/>
          <w:vertAlign w:val="baseline"/>
          <w:lang w:val="en" w:eastAsia="zh-CN"/>
        </w:rPr>
        <w:t>国际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vertAlign w:val="baseline"/>
          <w:lang w:val="en" w:eastAsia="zh-CN"/>
        </w:rPr>
        <w:t>中小企业创新创业大赛（决赛）推荐参赛项目，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vertAlign w:val="baseline"/>
          <w:lang w:val="en-US" w:eastAsia="zh-CN"/>
        </w:rPr>
        <w:t>不以部名义和“创客中国”</w:t>
      </w: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  <w:vertAlign w:val="baseline"/>
          <w:lang w:val="en-US" w:eastAsia="zh-CN"/>
        </w:rPr>
        <w:t>名称举办。</w:t>
      </w:r>
    </w:p>
    <w:p>
      <w:pPr>
        <w:widowControl/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）项目推荐</w:t>
      </w:r>
    </w:p>
    <w:p>
      <w:pPr>
        <w:widowControl/>
        <w:ind w:firstLine="640" w:firstLineChars="20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省级中小企业主管部门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、工业和信息化部信息中心、工业和信息化部中小企业发展促进中心分别负责区域赛、专题赛、境外区域赛的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参赛项目审查，通过“现场答辩、当场亮分”方式组织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区域赛、专题赛、境外区域赛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决赛并对外公布获奖项目的，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按要求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书面加盖公章向组委会推荐获奖项目前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名（企业组前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创客组前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名），经组委会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秘书处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审定后，进入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 xml:space="preserve">00强备选名单。 </w:t>
      </w:r>
      <w:r>
        <w:rPr>
          <w:rFonts w:ascii="Times New Roman" w:hAnsi="Times New Roman" w:eastAsia="仿宋_GB2312" w:cs="仿宋_GB2312"/>
          <w:b/>
          <w:color w:val="070707"/>
          <w:kern w:val="0"/>
          <w:sz w:val="32"/>
          <w:szCs w:val="32"/>
        </w:rPr>
        <w:t xml:space="preserve">  </w:t>
      </w:r>
    </w:p>
    <w:p>
      <w:pPr>
        <w:widowControl/>
        <w:ind w:firstLine="640" w:firstLineChars="20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工业和信息化部所属高校可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向组委会推荐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本校创新创业类赛事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获奖项目前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名（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注明企业组或创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客组）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经组委会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秘书处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审定后，进入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00强备选名单。</w:t>
      </w:r>
    </w:p>
    <w:p>
      <w:pPr>
        <w:widowControl/>
        <w:ind w:firstLine="640"/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500强备选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项目推荐截止日期为20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。所推荐项目须为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推荐截止日期前经区域赛、专题赛、境外区域赛决赛选拔胜出，且已导入大赛官网项目库。</w:t>
      </w:r>
    </w:p>
    <w:p>
      <w:pPr>
        <w:widowControl/>
        <w:ind w:left="1" w:firstLine="710" w:firstLineChars="221"/>
        <w:rPr>
          <w:rFonts w:ascii="Times New Roman" w:hAnsi="Times New Roman" w:eastAsia="楷体_GB2312" w:cs="楷体"/>
          <w:b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）</w:t>
      </w:r>
      <w:r>
        <w:rPr>
          <w:rFonts w:hint="eastAsia" w:ascii="Times New Roman" w:hAnsi="Times New Roman" w:eastAsia="楷体_GB2312" w:cs="楷体"/>
          <w:b/>
          <w:kern w:val="0"/>
          <w:sz w:val="32"/>
          <w:szCs w:val="32"/>
        </w:rPr>
        <w:t>专家评审</w:t>
      </w:r>
    </w:p>
    <w:p>
      <w:pPr>
        <w:widowControl/>
        <w:ind w:left="1" w:firstLine="707" w:firstLineChars="221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由大赛秘书处组织，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评审专家从专家库中选拔抽取，在各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举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办单位推荐项目的基础上，通过专家评审等方式，从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00强备选名单中产生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强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50强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。经组委会同意后，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00强和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强项目名单分别于大赛总决赛之前公示，公示期均为5个工作日。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）现场总决赛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总决赛经全国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50强项目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现场演示和答辩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、评委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当场亮分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、现场公证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，按得分高低产生获奖项目，并颁奖。现场总决赛拟于20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年10月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底前在重庆市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举办（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eastAsia="zh-CN"/>
        </w:rPr>
        <w:t>具体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地点另行通知）。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黑体"/>
          <w:color w:val="070707"/>
          <w:kern w:val="0"/>
          <w:sz w:val="32"/>
          <w:szCs w:val="32"/>
        </w:rPr>
        <w:t>　　四、参赛条件及要求</w:t>
      </w:r>
    </w:p>
    <w:p>
      <w:pPr>
        <w:widowControl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（一）企业组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1.在中国境内注册，符合《中小企业划型标准规定》（工信部联企业〔2011〕300号）文件规定的中小微企业；</w:t>
      </w:r>
    </w:p>
    <w:p>
      <w:pPr>
        <w:widowControl/>
        <w:ind w:firstLine="640" w:firstLineChars="200"/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2.参赛项目已进入市场，具有良好发展潜力；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3.拥有自主知识产权且无产权纠纷；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4.无不良记录。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_GB2312" w:cs="楷体"/>
          <w:b/>
          <w:color w:val="070707"/>
          <w:kern w:val="0"/>
          <w:sz w:val="32"/>
          <w:szCs w:val="32"/>
        </w:rPr>
        <w:t>　　（二）创客组</w:t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color w:val="070707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1.遵纪守法的个人或团队；</w:t>
      </w:r>
    </w:p>
    <w:p>
      <w:pPr>
        <w:rPr>
          <w:rFonts w:ascii="Times New Roman" w:hAnsi="Times New Roman"/>
        </w:rPr>
      </w:pPr>
      <w:r>
        <w:rPr>
          <w:rFonts w:hint="default" w:ascii="Times New Roman" w:hAnsi="Times New Roman" w:eastAsia="仿宋_GB2312" w:cs="仿宋_GB2312"/>
          <w:color w:val="070707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2.团队核心成员不超过5人；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t>.参赛项目的创意、产品、技术及相关专利归属参赛团队，与其它单位或个人无知识产权纠纷。</w:t>
      </w:r>
      <w:r>
        <w:rPr>
          <w:rFonts w:hint="eastAsia" w:ascii="Times New Roman" w:hAnsi="Times New Roman" w:eastAsia="仿宋_GB2312" w:cs="仿宋_GB2312"/>
          <w:color w:val="070707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楷体" w:cs="楷体"/>
          <w:color w:val="070707"/>
          <w:kern w:val="0"/>
          <w:sz w:val="32"/>
          <w:szCs w:val="32"/>
        </w:rPr>
        <w:t>　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6599"/>
    <w:rsid w:val="04B8026F"/>
    <w:rsid w:val="07A6065D"/>
    <w:rsid w:val="0A0523DC"/>
    <w:rsid w:val="0A356ACF"/>
    <w:rsid w:val="0D6C057D"/>
    <w:rsid w:val="0DEC7818"/>
    <w:rsid w:val="0FEA6399"/>
    <w:rsid w:val="1175A1D5"/>
    <w:rsid w:val="156E2BF3"/>
    <w:rsid w:val="167C0298"/>
    <w:rsid w:val="16EC13E7"/>
    <w:rsid w:val="183B1EB1"/>
    <w:rsid w:val="18903634"/>
    <w:rsid w:val="19785609"/>
    <w:rsid w:val="1AA6468C"/>
    <w:rsid w:val="1B6C29CF"/>
    <w:rsid w:val="1D23600B"/>
    <w:rsid w:val="1D3D1CA9"/>
    <w:rsid w:val="1DBF68C5"/>
    <w:rsid w:val="1E67679F"/>
    <w:rsid w:val="1E9A51C3"/>
    <w:rsid w:val="1E9AE329"/>
    <w:rsid w:val="1EDD3C56"/>
    <w:rsid w:val="1FA274E6"/>
    <w:rsid w:val="21472D6D"/>
    <w:rsid w:val="219417A3"/>
    <w:rsid w:val="2381434F"/>
    <w:rsid w:val="24E15BA1"/>
    <w:rsid w:val="24E17149"/>
    <w:rsid w:val="2502501E"/>
    <w:rsid w:val="25BF78A7"/>
    <w:rsid w:val="25FF21CE"/>
    <w:rsid w:val="2A9B6E11"/>
    <w:rsid w:val="2D3961C9"/>
    <w:rsid w:val="2EA73512"/>
    <w:rsid w:val="2EBDDC39"/>
    <w:rsid w:val="2ED75DDB"/>
    <w:rsid w:val="2EDF47A6"/>
    <w:rsid w:val="2F111DE6"/>
    <w:rsid w:val="2F4D6CB3"/>
    <w:rsid w:val="2FDB46AF"/>
    <w:rsid w:val="31667FF4"/>
    <w:rsid w:val="33DAC012"/>
    <w:rsid w:val="35443164"/>
    <w:rsid w:val="36EFA1BB"/>
    <w:rsid w:val="37BB44F4"/>
    <w:rsid w:val="37FF4C5E"/>
    <w:rsid w:val="381E6366"/>
    <w:rsid w:val="39680F49"/>
    <w:rsid w:val="3A1C4CBB"/>
    <w:rsid w:val="3B102576"/>
    <w:rsid w:val="3BEB4206"/>
    <w:rsid w:val="3BFF7A1A"/>
    <w:rsid w:val="3C224054"/>
    <w:rsid w:val="3C7B0F52"/>
    <w:rsid w:val="3CCEA41E"/>
    <w:rsid w:val="3D8E18E9"/>
    <w:rsid w:val="3DFC8070"/>
    <w:rsid w:val="3FE3FFD8"/>
    <w:rsid w:val="40EB511B"/>
    <w:rsid w:val="41F043A9"/>
    <w:rsid w:val="429D1E60"/>
    <w:rsid w:val="439F3F29"/>
    <w:rsid w:val="4427798E"/>
    <w:rsid w:val="476B4941"/>
    <w:rsid w:val="4948261A"/>
    <w:rsid w:val="4C962178"/>
    <w:rsid w:val="4CCF3520"/>
    <w:rsid w:val="4F3A3DE3"/>
    <w:rsid w:val="4FBE93E4"/>
    <w:rsid w:val="4FFDC06E"/>
    <w:rsid w:val="52082336"/>
    <w:rsid w:val="53636392"/>
    <w:rsid w:val="539033A3"/>
    <w:rsid w:val="554524D3"/>
    <w:rsid w:val="569912BA"/>
    <w:rsid w:val="56E67DF9"/>
    <w:rsid w:val="577FE0CF"/>
    <w:rsid w:val="57B77257"/>
    <w:rsid w:val="57C9438B"/>
    <w:rsid w:val="58135D2A"/>
    <w:rsid w:val="593BC693"/>
    <w:rsid w:val="59C93D72"/>
    <w:rsid w:val="5A8A5D5C"/>
    <w:rsid w:val="5B389637"/>
    <w:rsid w:val="5BBB0E12"/>
    <w:rsid w:val="5BFFD639"/>
    <w:rsid w:val="5C1E64AC"/>
    <w:rsid w:val="5DC869B5"/>
    <w:rsid w:val="5DFE2575"/>
    <w:rsid w:val="5EAF1A31"/>
    <w:rsid w:val="5F2971D8"/>
    <w:rsid w:val="5FEF9EDB"/>
    <w:rsid w:val="609E170A"/>
    <w:rsid w:val="60BA3BF4"/>
    <w:rsid w:val="60E9FBA4"/>
    <w:rsid w:val="61E7CA05"/>
    <w:rsid w:val="61EF0717"/>
    <w:rsid w:val="63BB2A89"/>
    <w:rsid w:val="649808DF"/>
    <w:rsid w:val="657F4E4D"/>
    <w:rsid w:val="65FDD88D"/>
    <w:rsid w:val="662E5F0F"/>
    <w:rsid w:val="6799FEE4"/>
    <w:rsid w:val="67AFA9CE"/>
    <w:rsid w:val="67E77342"/>
    <w:rsid w:val="67F53829"/>
    <w:rsid w:val="67FD14F7"/>
    <w:rsid w:val="68CA77EA"/>
    <w:rsid w:val="69241423"/>
    <w:rsid w:val="69F71A52"/>
    <w:rsid w:val="69FD2173"/>
    <w:rsid w:val="6D563691"/>
    <w:rsid w:val="6E51182C"/>
    <w:rsid w:val="6E5608C5"/>
    <w:rsid w:val="6E570802"/>
    <w:rsid w:val="6EFF6599"/>
    <w:rsid w:val="6F12636C"/>
    <w:rsid w:val="6FAB557E"/>
    <w:rsid w:val="6FB95278"/>
    <w:rsid w:val="7051756E"/>
    <w:rsid w:val="70B84EDE"/>
    <w:rsid w:val="71327AC8"/>
    <w:rsid w:val="718370DD"/>
    <w:rsid w:val="71EF4407"/>
    <w:rsid w:val="72B7C4D6"/>
    <w:rsid w:val="738FC853"/>
    <w:rsid w:val="73BF2BFA"/>
    <w:rsid w:val="768B2B24"/>
    <w:rsid w:val="77070C13"/>
    <w:rsid w:val="77249CD1"/>
    <w:rsid w:val="77AFAB0D"/>
    <w:rsid w:val="77BF1F0A"/>
    <w:rsid w:val="77CFA90E"/>
    <w:rsid w:val="77DF2205"/>
    <w:rsid w:val="77E251BD"/>
    <w:rsid w:val="77F68421"/>
    <w:rsid w:val="77FFBE4B"/>
    <w:rsid w:val="797D4F37"/>
    <w:rsid w:val="79CB746A"/>
    <w:rsid w:val="7A90544F"/>
    <w:rsid w:val="7B2FB7E8"/>
    <w:rsid w:val="7B6F736C"/>
    <w:rsid w:val="7BBF0CBC"/>
    <w:rsid w:val="7BDDB5C6"/>
    <w:rsid w:val="7BDF85EA"/>
    <w:rsid w:val="7BF500BE"/>
    <w:rsid w:val="7BFE7E97"/>
    <w:rsid w:val="7C7EDCBE"/>
    <w:rsid w:val="7D1FB9BB"/>
    <w:rsid w:val="7D7FB07E"/>
    <w:rsid w:val="7DC76DCD"/>
    <w:rsid w:val="7DD9B196"/>
    <w:rsid w:val="7DDF13EE"/>
    <w:rsid w:val="7DFE3180"/>
    <w:rsid w:val="7E60798A"/>
    <w:rsid w:val="7E7F3F30"/>
    <w:rsid w:val="7ECE654F"/>
    <w:rsid w:val="7ED71D3C"/>
    <w:rsid w:val="7EE30530"/>
    <w:rsid w:val="7F3B5DFF"/>
    <w:rsid w:val="7F66739B"/>
    <w:rsid w:val="7F6FE22B"/>
    <w:rsid w:val="7FAA420F"/>
    <w:rsid w:val="7FCDDDCB"/>
    <w:rsid w:val="7FCDF849"/>
    <w:rsid w:val="7FF71230"/>
    <w:rsid w:val="7FFD3465"/>
    <w:rsid w:val="7FFF25D2"/>
    <w:rsid w:val="7FFFF373"/>
    <w:rsid w:val="93DFF4AB"/>
    <w:rsid w:val="977BCB42"/>
    <w:rsid w:val="977F9756"/>
    <w:rsid w:val="A1F5CDDB"/>
    <w:rsid w:val="A6FB1D33"/>
    <w:rsid w:val="AB7BEC0F"/>
    <w:rsid w:val="AE7F92EE"/>
    <w:rsid w:val="AF97EF52"/>
    <w:rsid w:val="B5FF9A31"/>
    <w:rsid w:val="B9728210"/>
    <w:rsid w:val="BBFA6B56"/>
    <w:rsid w:val="BDCE4260"/>
    <w:rsid w:val="BDF9E955"/>
    <w:rsid w:val="BE7FCFAF"/>
    <w:rsid w:val="BE8DD262"/>
    <w:rsid w:val="BEBF21D1"/>
    <w:rsid w:val="BECD0BD4"/>
    <w:rsid w:val="BF4FE236"/>
    <w:rsid w:val="BFD63536"/>
    <w:rsid w:val="BFD7AE29"/>
    <w:rsid w:val="BFFE649A"/>
    <w:rsid w:val="BFFF9C3E"/>
    <w:rsid w:val="CBF7B89A"/>
    <w:rsid w:val="CF6FC2CE"/>
    <w:rsid w:val="CFED3A2B"/>
    <w:rsid w:val="D3FF040E"/>
    <w:rsid w:val="D5FF3424"/>
    <w:rsid w:val="D5FFAB03"/>
    <w:rsid w:val="D7DF2877"/>
    <w:rsid w:val="D7FFC351"/>
    <w:rsid w:val="D9797D83"/>
    <w:rsid w:val="D9FDD2BD"/>
    <w:rsid w:val="DAFB574A"/>
    <w:rsid w:val="DBFFBEC8"/>
    <w:rsid w:val="DCAA920A"/>
    <w:rsid w:val="DD8F5B50"/>
    <w:rsid w:val="DDF77E8B"/>
    <w:rsid w:val="DFE6C04E"/>
    <w:rsid w:val="E97A836E"/>
    <w:rsid w:val="EB4E67E2"/>
    <w:rsid w:val="EBF7057D"/>
    <w:rsid w:val="ECCFB470"/>
    <w:rsid w:val="EEEE172B"/>
    <w:rsid w:val="EFD2AD74"/>
    <w:rsid w:val="EFF7A4ED"/>
    <w:rsid w:val="F0EF2E0A"/>
    <w:rsid w:val="F37F9587"/>
    <w:rsid w:val="F53F8190"/>
    <w:rsid w:val="F5BFA139"/>
    <w:rsid w:val="F77B3996"/>
    <w:rsid w:val="F7CB0657"/>
    <w:rsid w:val="F7FBF34F"/>
    <w:rsid w:val="F9DD479E"/>
    <w:rsid w:val="F9DF946E"/>
    <w:rsid w:val="FBBF0666"/>
    <w:rsid w:val="FBDBD353"/>
    <w:rsid w:val="FBE7ECCC"/>
    <w:rsid w:val="FBFCEF37"/>
    <w:rsid w:val="FDBE82CE"/>
    <w:rsid w:val="FDDD2DA9"/>
    <w:rsid w:val="FDFB4916"/>
    <w:rsid w:val="FEF539D5"/>
    <w:rsid w:val="FF4ADA38"/>
    <w:rsid w:val="FF4FEEC2"/>
    <w:rsid w:val="FF6B14AD"/>
    <w:rsid w:val="FFDE4F10"/>
    <w:rsid w:val="FFDF5561"/>
    <w:rsid w:val="FFE7A044"/>
    <w:rsid w:val="FFF697D2"/>
    <w:rsid w:val="FFFD7705"/>
    <w:rsid w:val="FFFD7988"/>
    <w:rsid w:val="FFFEF3E5"/>
    <w:rsid w:val="FFFF466F"/>
    <w:rsid w:val="FFFF9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8.66666666666667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2019-03-02T01:55:00Z</dcterms:created>
  <dc:creator>张飞云</dc:creator>
  <cp:lastModifiedBy>WPS_1598854626</cp:lastModifiedBy>
  <cp:lastPrinted>2021-04-28T00:40:43Z</cp:lastPrinted>
  <dcterms:modified xsi:type="dcterms:W3CDTF">2021-05-27T08:40:36Z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A08E481485054D308D9D8BFC14686AB1</vt:lpwstr>
  </property>
</Properties>
</file>