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技术先进型服务业务认定范围（试行）</w:t>
      </w:r>
    </w:p>
    <w:bookmarkEnd w:id="0"/>
    <w:p>
      <w:pPr>
        <w:widowControl/>
        <w:shd w:val="clear" w:color="auto" w:fill="FFFFFF"/>
        <w:spacing w:line="540" w:lineRule="atLeas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　</w:t>
      </w:r>
    </w:p>
    <w:p>
      <w:pPr>
        <w:widowControl/>
        <w:shd w:val="clear" w:color="auto" w:fill="FFFFFF"/>
        <w:spacing w:line="540" w:lineRule="atLeast"/>
        <w:ind w:firstLine="560" w:firstLineChars="200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一、信息技术外包服务（ITO）</w:t>
      </w:r>
    </w:p>
    <w:p>
      <w:pPr>
        <w:widowControl/>
        <w:shd w:val="clear" w:color="auto" w:fill="FFFFFF"/>
        <w:spacing w:line="540" w:lineRule="atLeast"/>
        <w:ind w:firstLine="602" w:firstLineChars="200"/>
        <w:jc w:val="left"/>
        <w:rPr>
          <w:rFonts w:ascii="楷体" w:hAnsi="楷体" w:eastAsia="楷体" w:cs="宋体"/>
          <w:b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kern w:val="0"/>
          <w:sz w:val="30"/>
          <w:szCs w:val="30"/>
        </w:rPr>
        <w:t>（一）软件研发及外包</w:t>
      </w:r>
    </w:p>
    <w:tbl>
      <w:tblPr>
        <w:tblStyle w:val="2"/>
        <w:tblW w:w="85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类　别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软件研发及开发服务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软件技术服务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软件咨询、维护、培训、测试等技术性服务。</w:t>
            </w:r>
          </w:p>
        </w:tc>
      </w:tr>
    </w:tbl>
    <w:p>
      <w:pPr>
        <w:widowControl/>
        <w:shd w:val="clear" w:color="auto" w:fill="FFFFFF"/>
        <w:spacing w:line="540" w:lineRule="atLeast"/>
        <w:ind w:firstLine="562" w:firstLineChars="200"/>
        <w:jc w:val="left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（二）信息技术研发服务外包</w:t>
      </w:r>
    </w:p>
    <w:tbl>
      <w:tblPr>
        <w:tblStyle w:val="2"/>
        <w:tblW w:w="85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　别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集成电路和电子电路设计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集成电路和电子电路产品设计以及相关技术支持服务等。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测试平台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为软件、集成电路和电子电路的开发运用提供测试平台。</w:t>
            </w:r>
          </w:p>
        </w:tc>
      </w:tr>
    </w:tbl>
    <w:p>
      <w:pPr>
        <w:widowControl/>
        <w:shd w:val="clear" w:color="auto" w:fill="FFFFFF"/>
        <w:spacing w:line="540" w:lineRule="atLeast"/>
        <w:ind w:firstLine="562" w:firstLineChars="200"/>
        <w:jc w:val="left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（三）信息系统运营维护外包</w:t>
      </w:r>
    </w:p>
    <w:tbl>
      <w:tblPr>
        <w:tblStyle w:val="2"/>
        <w:tblW w:w="85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　类　别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信息系统运营和维护服务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基础信息技术服务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基础信息技术管理平台整合、IT基础设施管理、数据中心、托管中心、安全服务、通讯服务等基础信息技术服务。</w:t>
            </w:r>
          </w:p>
        </w:tc>
      </w:tr>
    </w:tbl>
    <w:p>
      <w:pPr>
        <w:widowControl/>
        <w:shd w:val="clear" w:color="auto" w:fill="FFFFFF"/>
        <w:spacing w:line="540" w:lineRule="atLeas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二、技术性业务流程外包服务（BPO）</w:t>
      </w:r>
    </w:p>
    <w:tbl>
      <w:tblPr>
        <w:tblStyle w:val="2"/>
        <w:tblW w:w="85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企业业务流程设计服务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为客户企业提供内部管理、业务运作等流程设计服务。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企业内部管理服务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企业运营服务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企业供应链管理服务</w:t>
            </w:r>
          </w:p>
        </w:tc>
        <w:tc>
          <w:tcPr>
            <w:tcW w:w="6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为客户企业提供采购、物流的整体方案设计及数据库服务。</w:t>
            </w:r>
          </w:p>
        </w:tc>
      </w:tr>
    </w:tbl>
    <w:p>
      <w:pPr>
        <w:widowControl/>
        <w:shd w:val="clear" w:color="auto" w:fill="FFFFFF"/>
        <w:spacing w:line="540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kern w:val="0"/>
          <w:sz w:val="28"/>
          <w:szCs w:val="28"/>
        </w:rPr>
        <w:t>　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三、技术性知识流程外包服务（KPO）</w:t>
      </w:r>
    </w:p>
    <w:tbl>
      <w:tblPr>
        <w:tblStyle w:val="2"/>
        <w:tblW w:w="85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适用范围</w:t>
            </w:r>
          </w:p>
        </w:tc>
      </w:tr>
      <w:tr>
        <w:tc>
          <w:tcPr>
            <w:tcW w:w="8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　知识产权研究、医药和生物技术研发和测试、产品技术研发、工业设计、分析学和数据挖掘、动漫及网游设计研发、教育课件研发、工程设计等领域。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35B2"/>
    <w:rsid w:val="04A3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2021-05-06T09:33:00Z</dcterms:created>
  <dc:creator>SuzyA</dc:creator>
  <cp:lastModifiedBy>SuzyA</cp:lastModifiedBy>
  <dcterms:modified xsi:type="dcterms:W3CDTF">2021-05-06T09:34:59Z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FC6839F0CFF0420C9BE7B0F670CD4444</vt:lpwstr>
  </property>
</Properties>
</file>