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/>
        <w:rPr>
          <w:rFonts w:hint="eastAsia" w:ascii="文星黑体" w:hAnsi="文星黑体" w:eastAsia="文星黑体" w:cs="文星黑体"/>
          <w:szCs w:val="32"/>
        </w:rPr>
      </w:pPr>
      <w:r>
        <w:rPr>
          <w:rFonts w:hint="eastAsia" w:ascii="文星黑体" w:hAnsi="文星黑体" w:eastAsia="文星黑体" w:cs="文星黑体"/>
          <w:szCs w:val="32"/>
        </w:rPr>
        <w:t>附件2</w:t>
      </w:r>
    </w:p>
    <w:p>
      <w:pPr>
        <w:pStyle w:val="3"/>
        <w:ind w:firstLine="0"/>
        <w:rPr>
          <w:rFonts w:hint="eastAsia" w:ascii="文星黑体" w:hAnsi="文星黑体" w:eastAsia="文星黑体" w:cs="文星黑体"/>
          <w:szCs w:val="32"/>
        </w:rPr>
      </w:pPr>
    </w:p>
    <w:p>
      <w:pPr>
        <w:spacing w:line="560" w:lineRule="exact"/>
        <w:jc w:val="center"/>
        <w:rPr>
          <w:rFonts w:hint="eastAsia" w:ascii="文星标宋" w:hAnsi="文星标宋" w:eastAsia="文星标宋" w:cs="文星标宋"/>
          <w:bCs/>
          <w:sz w:val="44"/>
          <w:szCs w:val="44"/>
        </w:rPr>
      </w:pPr>
      <w:bookmarkStart w:id="0" w:name="_GoBack"/>
      <w:r>
        <w:rPr>
          <w:rFonts w:hint="eastAsia" w:ascii="文星标宋" w:hAnsi="文星标宋" w:eastAsia="文星标宋" w:cs="文星标宋"/>
          <w:bCs/>
          <w:sz w:val="44"/>
          <w:szCs w:val="44"/>
        </w:rPr>
        <w:t>《12英寸RF-SOI芯片关键制造工艺技术》</w:t>
      </w:r>
    </w:p>
    <w:p>
      <w:pPr>
        <w:spacing w:line="560" w:lineRule="exact"/>
        <w:jc w:val="center"/>
        <w:rPr>
          <w:rFonts w:ascii="文星标宋" w:hAnsi="文星标宋" w:eastAsia="文星标宋" w:cs="文星标宋"/>
          <w:bCs/>
          <w:sz w:val="44"/>
          <w:szCs w:val="44"/>
        </w:rPr>
      </w:pPr>
      <w:r>
        <w:rPr>
          <w:rFonts w:hint="eastAsia" w:ascii="文星标宋" w:hAnsi="文星标宋" w:eastAsia="文星标宋" w:cs="文星标宋"/>
          <w:bCs/>
          <w:sz w:val="44"/>
          <w:szCs w:val="44"/>
        </w:rPr>
        <w:t>榜单</w:t>
      </w:r>
    </w:p>
    <w:bookmarkEnd w:id="0"/>
    <w:p>
      <w:pPr>
        <w:pStyle w:val="2"/>
        <w:spacing w:line="560" w:lineRule="exact"/>
      </w:pPr>
    </w:p>
    <w:p>
      <w:pPr>
        <w:tabs>
          <w:tab w:val="left" w:pos="4973"/>
        </w:tabs>
        <w:spacing w:line="560" w:lineRule="exact"/>
        <w:ind w:firstLine="707" w:firstLineChars="221"/>
        <w:rPr>
          <w:rFonts w:hint="eastAsia" w:ascii="文星黑体" w:hAnsi="文星黑体" w:eastAsia="文星黑体" w:cs="文星黑体"/>
          <w:bCs/>
        </w:rPr>
      </w:pPr>
      <w:r>
        <w:rPr>
          <w:rFonts w:hint="eastAsia" w:ascii="文星黑体" w:hAnsi="文星黑体" w:eastAsia="文星黑体" w:cs="文星黑体"/>
          <w:bCs/>
        </w:rPr>
        <w:t>一、研究内容</w:t>
      </w:r>
    </w:p>
    <w:p>
      <w:pPr>
        <w:tabs>
          <w:tab w:val="left" w:pos="4973"/>
        </w:tabs>
        <w:spacing w:line="560" w:lineRule="exact"/>
        <w:ind w:firstLine="707" w:firstLineChars="221"/>
        <w:rPr>
          <w:rFonts w:ascii="仿宋" w:hAnsi="仿宋" w:eastAsia="仿宋" w:cs="文星仿宋"/>
          <w:bCs/>
          <w:color w:val="000000"/>
          <w:szCs w:val="32"/>
        </w:rPr>
      </w:pPr>
      <w:r>
        <w:rPr>
          <w:rFonts w:hint="eastAsia" w:ascii="仿宋" w:hAnsi="仿宋" w:eastAsia="仿宋" w:cs="文星仿宋"/>
          <w:bCs/>
          <w:color w:val="000000"/>
          <w:szCs w:val="32"/>
        </w:rPr>
        <w:t>开发实现55纳米工艺的MOS器件及无源元器件；研究低成本、低损耗的互联电路，开发实现高增益低噪声放大器、低插入损耗射频开关；研究通孔垂直互连技术，开发多层集成硅片工艺平台；开展高良率及可靠性研究。借助电磁场仿真工具，结合实际器件参数进行校正，优化现有无源器件的性能，开发一整套供芯片设计使用的后道工艺参数文件，实现仿真数据和实测结果的高度匹配；研究射频电感、电容、电阻、变压器等无源器件及MOS管、三极管等有源器件的S参数测量方法；开发完整的PDK设计包。</w:t>
      </w:r>
    </w:p>
    <w:p>
      <w:pPr>
        <w:spacing w:line="560" w:lineRule="exact"/>
        <w:ind w:firstLine="640" w:firstLineChars="200"/>
        <w:rPr>
          <w:rFonts w:hint="eastAsia" w:ascii="文星黑体" w:hAnsi="文星黑体" w:eastAsia="文星黑体" w:cs="文星黑体"/>
          <w:bCs/>
        </w:rPr>
      </w:pPr>
      <w:r>
        <w:rPr>
          <w:rFonts w:hint="eastAsia" w:ascii="文星黑体" w:hAnsi="文星黑体" w:eastAsia="文星黑体" w:cs="文星黑体"/>
          <w:bCs/>
        </w:rPr>
        <w:t>二、考核指标</w:t>
      </w:r>
    </w:p>
    <w:p>
      <w:pPr>
        <w:tabs>
          <w:tab w:val="left" w:pos="4973"/>
        </w:tabs>
        <w:spacing w:line="560" w:lineRule="exact"/>
        <w:ind w:firstLine="707" w:firstLineChars="221"/>
        <w:rPr>
          <w:rFonts w:ascii="仿宋" w:hAnsi="仿宋" w:eastAsia="仿宋" w:cs="文星仿宋"/>
          <w:bCs/>
          <w:color w:val="000000"/>
          <w:szCs w:val="32"/>
        </w:rPr>
      </w:pPr>
      <w:r>
        <w:rPr>
          <w:rFonts w:hint="eastAsia" w:ascii="仿宋" w:hAnsi="仿宋" w:eastAsia="仿宋"/>
          <w:bCs/>
        </w:rPr>
        <w:t>1、</w:t>
      </w:r>
      <w:r>
        <w:rPr>
          <w:rFonts w:hint="eastAsia" w:ascii="仿宋" w:hAnsi="仿宋" w:eastAsia="仿宋" w:cs="文星仿宋"/>
          <w:bCs/>
          <w:color w:val="000000"/>
          <w:szCs w:val="32"/>
        </w:rPr>
        <w:t>开发出55纳米的全套工艺技术包，其中关键器件包括1.2V NMOS，1.2V PMOS，2.5V NMOS，2.5V PMOS，RFLDMOS，Inductor，MIM Capacitor，Resistor，支持最低1.1V工作电压和高达160GHz的截止频率；器件性能达标率达到90%；RF-SOI芯片器件开关参数R</w:t>
      </w:r>
      <w:r>
        <w:rPr>
          <w:rFonts w:hint="eastAsia" w:ascii="仿宋" w:hAnsi="仿宋" w:eastAsia="仿宋" w:cs="文星仿宋"/>
          <w:bCs/>
          <w:color w:val="000000"/>
          <w:szCs w:val="32"/>
          <w:vertAlign w:val="subscript"/>
        </w:rPr>
        <w:t>on</w:t>
      </w:r>
      <w:r>
        <w:rPr>
          <w:rFonts w:ascii="仿宋" w:hAnsi="仿宋" w:eastAsia="仿宋" w:cs="文星仿宋"/>
          <w:bCs/>
          <w:color w:val="000000"/>
          <w:szCs w:val="32"/>
        </w:rPr>
        <w:t>×</w:t>
      </w:r>
      <w:r>
        <w:rPr>
          <w:rFonts w:hint="eastAsia" w:ascii="仿宋" w:hAnsi="仿宋" w:eastAsia="仿宋" w:cs="文星仿宋"/>
          <w:bCs/>
          <w:color w:val="000000"/>
          <w:szCs w:val="32"/>
        </w:rPr>
        <w:t>C</w:t>
      </w:r>
      <w:r>
        <w:rPr>
          <w:rFonts w:hint="eastAsia" w:ascii="仿宋" w:hAnsi="仿宋" w:eastAsia="仿宋" w:cs="文星仿宋"/>
          <w:bCs/>
          <w:color w:val="000000"/>
          <w:szCs w:val="32"/>
          <w:vertAlign w:val="subscript"/>
        </w:rPr>
        <w:t>off</w:t>
      </w:r>
      <w:r>
        <w:rPr>
          <w:rFonts w:hint="eastAsia" w:ascii="仿宋" w:hAnsi="仿宋" w:eastAsia="仿宋" w:cs="文星仿宋"/>
          <w:bCs/>
          <w:color w:val="000000"/>
          <w:szCs w:val="32"/>
        </w:rPr>
        <w:t>≤110fs @ BVD＞4V，MIM电容密度达到1.5fF/μm</w:t>
      </w:r>
      <w:r>
        <w:rPr>
          <w:rFonts w:hint="eastAsia" w:ascii="仿宋" w:hAnsi="仿宋" w:eastAsia="仿宋" w:cs="文星仿宋"/>
          <w:bCs/>
          <w:color w:val="000000"/>
          <w:szCs w:val="32"/>
          <w:vertAlign w:val="superscript"/>
        </w:rPr>
        <w:t>2</w:t>
      </w:r>
      <w:r>
        <w:rPr>
          <w:rFonts w:hint="eastAsia" w:ascii="仿宋" w:hAnsi="仿宋" w:eastAsia="仿宋" w:cs="文星仿宋"/>
          <w:bCs/>
          <w:color w:val="000000"/>
          <w:szCs w:val="32"/>
        </w:rPr>
        <w:t>，电感品质因子达到15，多晶硅方块电阻达到2000 欧姆；申请不少于15项发明专利（授权不少于2项）；具备量产能力。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文星仿宋"/>
          <w:bCs/>
          <w:color w:val="000000"/>
          <w:szCs w:val="32"/>
        </w:rPr>
      </w:pPr>
      <w:r>
        <w:rPr>
          <w:rFonts w:hint="eastAsia" w:ascii="仿宋" w:hAnsi="仿宋" w:eastAsia="仿宋" w:cs="文星仿宋"/>
          <w:bCs/>
          <w:color w:val="000000"/>
          <w:szCs w:val="32"/>
        </w:rPr>
        <w:t>2、完成基于RF-SOI芯片系统架构的热力学结构模拟仿真，实现电感值L和品质因子Q等参数的计算机仿真，仿真结果与芯片实测结果的差异小于10%；完成基于S参数测量设备的电感、电阻、电容等器件散射特性测量任务，测试结果满足与标准网络分析仪产品的测量结果误差小于3dB；形成完整的PDK设计包；申请不少于5项发明专利（授权不少于1项）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Cs/>
        </w:rPr>
      </w:pPr>
      <w:r>
        <w:rPr>
          <w:rFonts w:hint="eastAsia" w:ascii="黑体" w:hAnsi="黑体" w:eastAsia="黑体" w:cs="黑体"/>
          <w:bCs/>
        </w:rPr>
        <w:t>三、榜单金额</w:t>
      </w:r>
    </w:p>
    <w:p>
      <w:r>
        <w:rPr>
          <w:rFonts w:hint="eastAsia" w:ascii="仿宋" w:hAnsi="仿宋" w:eastAsia="仿宋"/>
          <w:bCs/>
        </w:rPr>
        <w:t>市科技研发资金最高3000万元，揭榜单位配套经费与市科技研发资金比例不低于2:1。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@文星楷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30413"/>
    <w:rsid w:val="4FC3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@文星楷体" w:eastAsia="宋体" w:cs="宋体"/>
      <w:color w:val="000000"/>
      <w:sz w:val="24"/>
      <w:szCs w:val="24"/>
      <w:lang w:val="en-US" w:eastAsia="zh-CN" w:bidi="ar-SA"/>
    </w:rPr>
  </w:style>
  <w:style w:type="paragraph" w:styleId="3">
    <w:name w:val="Normal Indent"/>
    <w:basedOn w:val="1"/>
    <w:uiPriority w:val="99"/>
    <w:pPr>
      <w:ind w:firstLine="630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2021-03-26T01:49:00Z</dcterms:created>
  <dc:creator>ÌìΖhïΤÄńg</dc:creator>
  <cp:lastModifiedBy>ÌìΖhïΤÄńg</cp:lastModifiedBy>
  <dcterms:modified xsi:type="dcterms:W3CDTF">2021-03-26T01:55:29Z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