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/>
        <w:rPr>
          <w:rFonts w:hint="eastAsia" w:ascii="文星黑体" w:hAnsi="文星黑体" w:eastAsia="文星黑体" w:cs="文星黑体"/>
          <w:szCs w:val="32"/>
        </w:rPr>
      </w:pPr>
      <w:r>
        <w:rPr>
          <w:rFonts w:hint="eastAsia" w:ascii="文星黑体" w:hAnsi="文星黑体" w:eastAsia="文星黑体" w:cs="文星黑体"/>
          <w:szCs w:val="32"/>
        </w:rPr>
        <w:t>附件4</w:t>
      </w:r>
    </w:p>
    <w:p>
      <w:pPr>
        <w:pStyle w:val="3"/>
        <w:ind w:firstLine="0"/>
        <w:rPr>
          <w:rFonts w:hint="eastAsia" w:ascii="文星黑体" w:hAnsi="文星黑体" w:eastAsia="文星黑体" w:cs="文星黑体"/>
          <w:szCs w:val="32"/>
        </w:rPr>
      </w:pPr>
    </w:p>
    <w:p>
      <w:pPr>
        <w:spacing w:line="560" w:lineRule="exact"/>
        <w:jc w:val="center"/>
        <w:rPr>
          <w:rFonts w:ascii="文星标宋" w:hAnsi="文星标宋" w:eastAsia="文星标宋" w:cs="文星标宋"/>
          <w:bCs/>
          <w:sz w:val="44"/>
          <w:szCs w:val="44"/>
        </w:rPr>
      </w:pPr>
      <w:bookmarkStart w:id="0" w:name="_GoBack"/>
      <w:r>
        <w:rPr>
          <w:rFonts w:hint="eastAsia" w:ascii="文星标宋" w:hAnsi="文星标宋" w:eastAsia="文星标宋" w:cs="文星标宋"/>
          <w:bCs/>
          <w:sz w:val="44"/>
          <w:szCs w:val="44"/>
        </w:rPr>
        <w:t>《抗体与分子酶关键技术及产品研发》榜单</w:t>
      </w:r>
    </w:p>
    <w:bookmarkEnd w:id="0"/>
    <w:p>
      <w:pPr>
        <w:pStyle w:val="2"/>
        <w:rPr>
          <w:rFonts w:hint="eastAsia" w:ascii="仿宋" w:hAnsi="仿宋" w:eastAsia="仿宋"/>
          <w:bCs/>
        </w:rPr>
      </w:pPr>
    </w:p>
    <w:p>
      <w:pPr>
        <w:spacing w:line="560" w:lineRule="exact"/>
        <w:ind w:firstLine="640" w:firstLineChars="200"/>
        <w:rPr>
          <w:rFonts w:hint="eastAsia" w:ascii="文星黑体" w:hAnsi="黑体" w:eastAsia="文星黑体"/>
          <w:szCs w:val="32"/>
        </w:rPr>
      </w:pPr>
      <w:r>
        <w:rPr>
          <w:rFonts w:hint="eastAsia" w:ascii="文星黑体" w:hAnsi="黑体" w:eastAsia="文星黑体"/>
          <w:szCs w:val="32"/>
        </w:rPr>
        <w:t>一、研究内容</w:t>
      </w:r>
    </w:p>
    <w:p>
      <w:pPr>
        <w:spacing w:line="560" w:lineRule="exact"/>
        <w:ind w:firstLine="640" w:firstLineChars="200"/>
        <w:rPr>
          <w:rFonts w:hint="eastAsia" w:ascii="文星仿宋" w:eastAsia="文星仿宋"/>
          <w:szCs w:val="32"/>
        </w:rPr>
      </w:pPr>
      <w:r>
        <w:rPr>
          <w:rFonts w:hint="eastAsia" w:ascii="文星仿宋" w:eastAsia="文星仿宋"/>
          <w:szCs w:val="32"/>
        </w:rPr>
        <w:t>聚焦抗体和分子酶关键技术，在重组兔单抗技术、高通量纳米抗体筛选技术、高敏定向标记技术、大动物抗体筛选等方面实现技术迭代升级和突破，完成2000种抗体开发，包括病理诊断、流式检测、化学发光、快速检测用抗体及治疗性抗体等；突破聚合酶类和限制性内切酶类的高效突变、重组技术、规模化筛选技术等，完成100种分子酶开发，包括Taq酶进化库、保真酶进化库、热启动酶封闭抗体库、高特异性内切酶和逆转录酶库等。</w:t>
      </w:r>
    </w:p>
    <w:p>
      <w:pPr>
        <w:spacing w:line="560" w:lineRule="exact"/>
        <w:ind w:firstLine="640" w:firstLineChars="200"/>
        <w:rPr>
          <w:rFonts w:hint="eastAsia" w:ascii="文星黑体" w:hAnsi="黑体" w:eastAsia="文星黑体"/>
          <w:szCs w:val="32"/>
        </w:rPr>
      </w:pPr>
      <w:r>
        <w:rPr>
          <w:rFonts w:hint="eastAsia" w:ascii="文星黑体" w:hAnsi="黑体" w:eastAsia="文星黑体"/>
          <w:szCs w:val="32"/>
        </w:rPr>
        <w:t>二、考核指标</w:t>
      </w:r>
    </w:p>
    <w:p>
      <w:pPr>
        <w:spacing w:line="560" w:lineRule="exact"/>
        <w:ind w:firstLine="640" w:firstLineChars="200"/>
        <w:rPr>
          <w:rFonts w:hint="eastAsia" w:ascii="文星仿宋" w:eastAsia="文星仿宋"/>
          <w:szCs w:val="32"/>
        </w:rPr>
      </w:pPr>
      <w:r>
        <w:rPr>
          <w:rFonts w:hint="eastAsia" w:ascii="文星仿宋" w:eastAsia="文星仿宋"/>
          <w:szCs w:val="32"/>
        </w:rPr>
        <w:t>1、建立新一代重组兔单克隆抗体技术平台，完成迭代抗体技术升级；研发针对1000种以上关键靶标的诊断与治疗性重组兔抗体类产品，其中200种抗体的技术参数达到或超过同靶标鼠单抗，项目转化的产品需获得20家以上客户的认可。</w:t>
      </w:r>
    </w:p>
    <w:p>
      <w:pPr>
        <w:spacing w:line="560" w:lineRule="exact"/>
        <w:ind w:firstLine="640" w:firstLineChars="200"/>
        <w:rPr>
          <w:rFonts w:hint="eastAsia" w:ascii="文星仿宋" w:eastAsia="文星仿宋"/>
          <w:szCs w:val="32"/>
        </w:rPr>
      </w:pPr>
      <w:r>
        <w:rPr>
          <w:rFonts w:hint="eastAsia" w:ascii="文星仿宋" w:eastAsia="文星仿宋"/>
          <w:szCs w:val="32"/>
        </w:rPr>
        <w:t>2、构建大容量、多样性的人工纳米抗体文库，其多样性不低于10</w:t>
      </w:r>
      <w:r>
        <w:rPr>
          <w:rFonts w:hint="eastAsia" w:ascii="文星仿宋" w:eastAsia="文星仿宋"/>
          <w:szCs w:val="32"/>
          <w:vertAlign w:val="superscript"/>
        </w:rPr>
        <w:t>13</w:t>
      </w:r>
      <w:r>
        <w:rPr>
          <w:rFonts w:hint="eastAsia" w:ascii="文星仿宋" w:eastAsia="文星仿宋"/>
          <w:szCs w:val="32"/>
        </w:rPr>
        <w:t>cfu/mL；对不少于50种纳米抗体进行不同类型的标记与改造，制备满足科研实验需求的纳米抗体产品；针对5个以上重大疾病诊断标志物做为抗原靶点，筛选100种特异性纳米抗体，获得不少于10个高亲和力的纳米抗体；制定纳米抗体体外诊断（IVD）产品质量标准体系。</w:t>
      </w:r>
    </w:p>
    <w:p>
      <w:pPr>
        <w:spacing w:line="560" w:lineRule="exact"/>
        <w:ind w:firstLine="640" w:firstLineChars="200"/>
        <w:rPr>
          <w:rFonts w:hint="eastAsia" w:ascii="文星仿宋" w:eastAsia="文星仿宋"/>
          <w:szCs w:val="32"/>
        </w:rPr>
      </w:pPr>
      <w:r>
        <w:rPr>
          <w:rFonts w:hint="eastAsia" w:ascii="文星仿宋" w:eastAsia="文星仿宋"/>
          <w:szCs w:val="32"/>
        </w:rPr>
        <w:t xml:space="preserve"> 3、研发2种以上新型抗体标记技术，实现工业化生产应用；实现2种以上抗体标记原材料的国产化替代；完成1000种标记类抗体产品的研发，产品需获得20家以上客户的认可。</w:t>
      </w:r>
    </w:p>
    <w:p>
      <w:pPr>
        <w:spacing w:line="560" w:lineRule="exact"/>
        <w:ind w:firstLine="640" w:firstLineChars="200"/>
        <w:rPr>
          <w:rFonts w:hint="eastAsia" w:ascii="文星仿宋" w:eastAsia="文星仿宋"/>
          <w:szCs w:val="32"/>
        </w:rPr>
      </w:pPr>
      <w:r>
        <w:rPr>
          <w:rFonts w:hint="eastAsia" w:ascii="文星仿宋" w:eastAsia="文星仿宋"/>
          <w:szCs w:val="32"/>
        </w:rPr>
        <w:t>4、建立新一代模式大动物抗体技术平台，实现关键抗体技术的产业化；成功制备100种以上的候选治疗性抗体；建立1个以上治疗性抗体评价的大动物疾病模型。</w:t>
      </w:r>
    </w:p>
    <w:p>
      <w:pPr>
        <w:spacing w:line="560" w:lineRule="exact"/>
        <w:ind w:firstLine="640" w:firstLineChars="200"/>
        <w:rPr>
          <w:rFonts w:hint="eastAsia" w:ascii="文星仿宋" w:eastAsia="文星仿宋"/>
          <w:szCs w:val="32"/>
        </w:rPr>
      </w:pPr>
      <w:r>
        <w:rPr>
          <w:rFonts w:hint="eastAsia" w:ascii="文星仿宋" w:eastAsia="文星仿宋"/>
          <w:szCs w:val="32"/>
        </w:rPr>
        <w:t>5、建立高效的突变技术和筛选技术体系，提高逆转录酶工作温度、实现工作条件与扩增酶类的趋同，提升扩增酶的扩增能力、耐受抑制物能力及扩增特异性，提升限制性内切酶类的特异性和酶活性，技术参数达到国际同类酶的先进水平；获得技术参数达到国际同类酶先进水平的突变株总数不低于30个，完成100种分子酶类产品开发，项目转化的产品需获得20家以上客户的认可。</w:t>
      </w:r>
    </w:p>
    <w:p>
      <w:pPr>
        <w:spacing w:line="560" w:lineRule="exact"/>
        <w:ind w:firstLine="640" w:firstLineChars="200"/>
        <w:rPr>
          <w:rFonts w:hint="eastAsia" w:ascii="文星仿宋" w:eastAsia="文星仿宋"/>
          <w:szCs w:val="32"/>
        </w:rPr>
      </w:pPr>
      <w:r>
        <w:rPr>
          <w:rFonts w:hint="eastAsia" w:ascii="文星仿宋" w:eastAsia="文星仿宋"/>
          <w:szCs w:val="32"/>
        </w:rPr>
        <w:t>6、抗体类核心技术申请发明专利18项以上，完成3项以上专利转化；分子酶类核心技术申请发明专利3项以上，完成1项以上专利转化。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三、榜单金额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bCs/>
          <w:szCs w:val="32"/>
        </w:rPr>
      </w:pPr>
      <w:r>
        <w:rPr>
          <w:rFonts w:hint="eastAsia" w:ascii="仿宋" w:hAnsi="仿宋" w:eastAsia="仿宋"/>
          <w:bCs/>
          <w:szCs w:val="32"/>
        </w:rPr>
        <w:t>市科技研发资金最高1500万元，揭榜单位配套经费与市科技研发资金比例不低于2:1。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文星楷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0594B"/>
    <w:rsid w:val="1900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@文星楷体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qFormat/>
    <w:uiPriority w:val="99"/>
    <w:pPr>
      <w:ind w:firstLine="63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2021-03-26T01:50:00Z</dcterms:created>
  <dc:creator>ÌìΖhïΤÄńg</dc:creator>
  <cp:lastModifiedBy>ÌìΖhïΤÄńg</cp:lastModifiedBy>
  <dcterms:modified xsi:type="dcterms:W3CDTF">2021-03-26T01:56:15Z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