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武汉市工业产品推广应用指导目录（智能化改造类）》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eastAsia="华文仿宋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区属：</w:t>
      </w:r>
      <w:r>
        <w:rPr>
          <w:rFonts w:hint="eastAsia" w:ascii="Times New Roman" w:hAnsi="Times New Roman" w:eastAsia="华文仿宋" w:cs="Times New Roman"/>
          <w:sz w:val="32"/>
          <w:szCs w:val="32"/>
          <w:u w:val="single"/>
          <w:lang w:val="en-US" w:eastAsia="zh-CN"/>
        </w:rPr>
        <w:t xml:space="preserve">                           </w:t>
      </w:r>
    </w:p>
    <w:tbl>
      <w:tblPr>
        <w:tblStyle w:val="3"/>
        <w:tblpPr w:leftFromText="180" w:rightFromText="180" w:vertAnchor="text" w:tblpX="-230" w:tblpY="129"/>
        <w:tblOverlap w:val="never"/>
        <w:tblW w:w="9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88"/>
        <w:gridCol w:w="1428"/>
        <w:gridCol w:w="912"/>
        <w:gridCol w:w="1632"/>
        <w:gridCol w:w="1416"/>
        <w:gridCol w:w="1092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华文仿宋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华文仿宋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产品名称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华文仿宋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生产企业名称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华文仿宋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所在区属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华文仿宋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产品技术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华文仿宋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指标或规格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华文仿宋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意向目标市场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华文仿宋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华文仿宋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华文仿宋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816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  <w:t>推荐意见</w:t>
            </w:r>
          </w:p>
        </w:tc>
        <w:tc>
          <w:tcPr>
            <w:tcW w:w="9168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 xml:space="preserve">                                 签章：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eastAsia="华文仿宋" w:cs="Times New Roman"/>
          <w:sz w:val="18"/>
          <w:szCs w:val="18"/>
          <w:lang w:eastAsia="zh-CN"/>
        </w:rPr>
      </w:pPr>
    </w:p>
    <w:sectPr>
      <w:pgSz w:w="11906" w:h="16838"/>
      <w:pgMar w:top="1440" w:right="1474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22E97"/>
    <w:rsid w:val="13293296"/>
    <w:rsid w:val="22FA44E0"/>
    <w:rsid w:val="26FD6568"/>
    <w:rsid w:val="2FB22E97"/>
    <w:rsid w:val="433A07F6"/>
    <w:rsid w:val="4598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武汉市经信委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2021-03-24T07:34:00Z</dcterms:created>
  <dc:creator>user</dc:creator>
  <cp:lastModifiedBy>哼哼怪</cp:lastModifiedBy>
  <cp:lastPrinted>2021-03-25T03:09:00Z</cp:lastPrinted>
  <dcterms:modified xsi:type="dcterms:W3CDTF">2021-03-25T07:22:40Z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