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全国信息安全标准化技术委员会</w:t>
      </w:r>
    </w:p>
    <w:p>
      <w:pPr>
        <w:jc w:val="center"/>
        <w:outlineLvl w:val="0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单位管理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办法（暂行）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第一条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规范</w:t>
      </w:r>
      <w:r>
        <w:rPr>
          <w:rFonts w:ascii="Times New Roman" w:hAnsi="Times New Roman" w:eastAsia="仿宋_GB2312" w:cs="Times New Roman"/>
          <w:sz w:val="32"/>
          <w:szCs w:val="32"/>
        </w:rPr>
        <w:t>网络安全国家标准（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以下简称</w:t>
      </w:r>
      <w:r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标准</w:t>
      </w:r>
      <w:r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  <w:lang w:eastAsia="zh-CN"/>
        </w:rPr>
        <w:t>参与单位</w:t>
      </w:r>
      <w:r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</w:rPr>
        <w:t>编制工作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鼓励更多单位切实参加到标准编制过程中，提高标准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编制工作的开放性、公正性、透明性，提升标准的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实用性和质量，</w:t>
      </w: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《全国信息安全标准化技术委员会章程》《信息安全国家标准项目管理办法》等有关规定，制定</w:t>
      </w:r>
      <w:r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  <w:lang w:eastAsia="zh-CN"/>
        </w:rPr>
        <w:t>本办法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  <w:lang w:eastAsia="zh-CN"/>
        </w:rPr>
        <w:t>办法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适用于全国信息安全标准化技术委员会（以下简称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信安标委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</w:rPr>
        <w:t>下达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的标准</w:t>
      </w:r>
      <w:r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  <w:lang w:eastAsia="zh-CN"/>
        </w:rPr>
        <w:t>制修订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项目的</w:t>
      </w:r>
      <w:r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  <w:lang w:eastAsia="zh-CN"/>
        </w:rPr>
        <w:t>参与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单位，</w:t>
      </w:r>
      <w:r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  <w:lang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包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牵头单位</w:t>
      </w:r>
      <w:r>
        <w:rPr>
          <w:rFonts w:ascii="Times New Roman" w:hAnsi="Times New Roman" w:eastAsia="仿宋_GB2312" w:cs="Times New Roman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参编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pacing w:val="4"/>
          <w:sz w:val="32"/>
          <w:szCs w:val="32"/>
          <w:lang w:eastAsia="zh-CN"/>
        </w:rPr>
        <w:t>牵头单位指牵头承担网络安全国家标准项目的单位。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参编</w:t>
      </w:r>
      <w:r>
        <w:rPr>
          <w:rFonts w:ascii="Times New Roman" w:hAnsi="Times New Roman" w:eastAsia="仿宋_GB2312" w:cs="Times New Roman"/>
          <w:sz w:val="32"/>
          <w:szCs w:val="32"/>
        </w:rPr>
        <w:t>单位应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符合以下</w:t>
      </w:r>
      <w:r>
        <w:rPr>
          <w:rFonts w:ascii="Times New Roman" w:hAnsi="Times New Roman" w:eastAsia="仿宋_GB2312" w:cs="Times New Roman"/>
          <w:sz w:val="32"/>
          <w:szCs w:val="32"/>
        </w:rPr>
        <w:t>基本条件：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1.该标准所属工作组的成员单位；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2.自愿参与标准编制工作，承认并遵守本办法；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3.能够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完成牵头单位分配的标准编制任务；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4.能够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按时参加标准编制会议，并积极提交技术贡献和建议；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5.能够指派固定的专业技术人员参加标准编制工作。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标准牵头单位应</w:t>
      </w:r>
      <w:r>
        <w:rPr>
          <w:rFonts w:ascii="Times New Roman" w:hAnsi="Times New Roman" w:eastAsia="仿宋_GB2312" w:cs="Times New Roman"/>
          <w:sz w:val="32"/>
          <w:szCs w:val="32"/>
        </w:rPr>
        <w:t>在签订标准项目任务书后的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30天</w:t>
      </w:r>
      <w:r>
        <w:rPr>
          <w:rFonts w:ascii="Times New Roman" w:hAnsi="Times New Roman" w:eastAsia="仿宋_GB2312" w:cs="Times New Roman"/>
          <w:sz w:val="32"/>
          <w:szCs w:val="32"/>
        </w:rPr>
        <w:t>内，通过信安标委网站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等渠道</w:t>
      </w:r>
      <w:r>
        <w:rPr>
          <w:rFonts w:ascii="Times New Roman" w:hAnsi="Times New Roman" w:eastAsia="仿宋_GB2312" w:cs="Times New Roman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征集参编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正式的参编单位</w:t>
      </w:r>
      <w:r>
        <w:rPr>
          <w:rFonts w:ascii="Times New Roman" w:hAnsi="Times New Roman" w:eastAsia="仿宋_GB2312" w:cs="Times New Roman"/>
          <w:sz w:val="32"/>
          <w:szCs w:val="32"/>
        </w:rPr>
        <w:t>名单及任务分工报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秘书处</w:t>
      </w:r>
      <w:r>
        <w:rPr>
          <w:rFonts w:ascii="Times New Roman" w:hAnsi="Times New Roman" w:eastAsia="仿宋_GB2312" w:cs="Times New Roman"/>
          <w:sz w:val="32"/>
          <w:szCs w:val="32"/>
        </w:rPr>
        <w:t>备案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同时抄送工作组</w:t>
      </w:r>
      <w:r>
        <w:rPr>
          <w:rFonts w:ascii="Times New Roman" w:hAnsi="Times New Roman" w:eastAsia="仿宋_GB2312" w:cs="Times New Roman"/>
          <w:sz w:val="32"/>
          <w:szCs w:val="32"/>
        </w:rPr>
        <w:t>。根据标准主题及适用对象，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参编单位</w:t>
      </w:r>
      <w:r>
        <w:rPr>
          <w:rFonts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包括</w:t>
      </w:r>
      <w:r>
        <w:rPr>
          <w:rFonts w:ascii="Times New Roman" w:hAnsi="Times New Roman" w:eastAsia="仿宋_GB2312" w:cs="Times New Roman"/>
          <w:sz w:val="32"/>
          <w:szCs w:val="32"/>
        </w:rPr>
        <w:t>科研机构、生产厂商、应用单位、测评机构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等相关单位。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牵头单位应在签订任务书后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45天内组织召开标准启动会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，讨论和确定标准编制工作思路、工作计划、任务分工等内容。启动会需由标准所有参与单位、业界专家、工作组代表、秘书处代表等共同参加。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牵头单位应根据工作计划，至少每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2个月组织</w:t>
      </w:r>
      <w:r>
        <w:rPr>
          <w:rFonts w:ascii="Times New Roman" w:hAnsi="Times New Roman" w:eastAsia="仿宋_GB2312" w:cs="Times New Roman"/>
          <w:sz w:val="32"/>
          <w:szCs w:val="32"/>
        </w:rPr>
        <w:t>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标准编制</w:t>
      </w:r>
      <w:r>
        <w:rPr>
          <w:rFonts w:ascii="Times New Roman" w:hAnsi="Times New Roman" w:eastAsia="仿宋_GB2312" w:cs="Times New Roman"/>
          <w:sz w:val="32"/>
          <w:szCs w:val="32"/>
        </w:rPr>
        <w:t>会议，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对标准文本认真研究讨论，集中</w:t>
      </w:r>
      <w:r>
        <w:rPr>
          <w:rFonts w:ascii="Times New Roman" w:hAnsi="Times New Roman" w:eastAsia="仿宋_GB2312" w:cs="Times New Roman"/>
          <w:sz w:val="32"/>
          <w:szCs w:val="32"/>
        </w:rPr>
        <w:t>处理收到的意见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；按时参加“会议周”等工作组全体会议，确保标准按计划推进。鼓励牵头单位自行组织召开标准专题技术研讨会。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条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牵头单位应至少在标准编制会前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7天将标准文本及意见处理情况发给所有参编单位，参编单位应在会前3天将意见反馈至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牵头单位，会上重点对会前反馈的意见进行讨论。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会后牵头单位应按要求形成会议纪要报工作组备案。牵头单位应对收到的意见如实记录、逐条处理，并就意见处理情况与意见提出单位进行沟通。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牵头单位应在标准完成公开征求意见后，组织参编单位开展标准试点验证工作，对标准内容的合理性和可操作性进行验证。在试点工作结束后应形成相关标准验证报告，在标准报批稿提交主任办公会审议时一并提交至秘书处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牵头单位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可采取适当方式对参编单位及相关人员的贡献给予认可。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参编单位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对标准编制过程中的相关成果进行对外宣传时应取得牵头单位同意，一般不得发表与该标准技术内容相违背的意见。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参编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不应频繁更换参与人员，如确需更换，需向牵头单位提交正式书面说明。如变更</w:t>
      </w:r>
      <w:r>
        <w:rPr>
          <w:rFonts w:ascii="Times New Roman" w:hAnsi="Times New Roman" w:eastAsia="仿宋_GB2312" w:cs="Times New Roman"/>
          <w:sz w:val="32"/>
          <w:szCs w:val="32"/>
        </w:rPr>
        <w:t>超过3次（含）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或连续2次不参加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标准编制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会议，视为自动退出编制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牵头单位</w:t>
      </w:r>
      <w:r>
        <w:rPr>
          <w:rFonts w:ascii="Times New Roman" w:hAnsi="Times New Roman" w:eastAsia="仿宋_GB2312" w:cs="Times New Roman"/>
          <w:sz w:val="32"/>
          <w:szCs w:val="32"/>
        </w:rPr>
        <w:t>需及时将该情况上报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工作组</w:t>
      </w:r>
      <w:r>
        <w:rPr>
          <w:rFonts w:ascii="Times New Roman" w:hAnsi="Times New Roman" w:eastAsia="仿宋_GB2312" w:cs="Times New Roman"/>
          <w:sz w:val="32"/>
          <w:szCs w:val="32"/>
        </w:rPr>
        <w:t>备案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第</w:t>
      </w:r>
      <w:r>
        <w:rPr>
          <w:rFonts w:hint="eastAsia" w:ascii="Times New Roman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Times New Roman" w:hAnsi="黑体" w:eastAsia="黑体" w:cs="黑体"/>
          <w:sz w:val="32"/>
          <w:szCs w:val="32"/>
        </w:rPr>
        <w:t>条</w:t>
      </w:r>
      <w:r>
        <w:rPr>
          <w:rFonts w:hint="eastAsia" w:ascii="Times New Roman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Ansi="仿宋_GB2312" w:eastAsia="仿宋_GB2312"/>
          <w:spacing w:val="4"/>
          <w:sz w:val="32"/>
          <w:szCs w:val="32"/>
        </w:rPr>
        <w:t>本</w:t>
      </w:r>
      <w:r>
        <w:rPr>
          <w:rFonts w:hint="eastAsia" w:hAnsi="仿宋_GB2312" w:eastAsia="仿宋_GB2312"/>
          <w:spacing w:val="4"/>
          <w:sz w:val="32"/>
          <w:szCs w:val="32"/>
          <w:lang w:eastAsia="zh-CN"/>
        </w:rPr>
        <w:t>办法</w:t>
      </w:r>
      <w:r>
        <w:rPr>
          <w:rFonts w:hAnsi="仿宋_GB2312" w:eastAsia="仿宋_GB2312"/>
          <w:spacing w:val="4"/>
          <w:sz w:val="32"/>
          <w:szCs w:val="32"/>
        </w:rPr>
        <w:t>由信安标委秘书处负责解释。</w:t>
      </w:r>
    </w:p>
    <w:p>
      <w:pPr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关于征集《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XXXX</w:t>
      </w:r>
      <w:r>
        <w:rPr>
          <w:rFonts w:hint="eastAsia" w:ascii="黑体" w:hAnsi="黑体" w:eastAsia="黑体" w:cs="黑体"/>
          <w:sz w:val="36"/>
          <w:szCs w:val="36"/>
        </w:rPr>
        <w:t>》标准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参编</w:t>
      </w:r>
      <w:r>
        <w:rPr>
          <w:rFonts w:hint="eastAsia" w:ascii="黑体" w:hAnsi="黑体" w:eastAsia="黑体" w:cs="黑体"/>
          <w:sz w:val="36"/>
          <w:szCs w:val="36"/>
        </w:rPr>
        <w:t>单位的通知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为切实做好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网络安全国家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工作，鼓励更多单位切实参加到标准编制过程中，提高标准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编制工作的开放性、公正性、透明性，提升标准的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实用性和质量，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按照《全国信息安全标准化技术委员会标准参与单位管理办法（暂行）》要求，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公开征集《XXX》标准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。具体通知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参与条件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1.该标准所属工作组的成员单位；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2.自愿参与标准编制工作，承认并遵守本办法；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3.能够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完成牵头单位分配的标准编制任务；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4.能够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按时参加标准编制会议，并积极提交技术贡献和建议；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5.能够指派固定的专业技术人员参加标准编制工作。</w:t>
      </w:r>
    </w:p>
    <w:p>
      <w:pPr>
        <w:bidi w:val="0"/>
        <w:ind w:firstLine="640" w:firstLineChars="200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二、报名方式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单位填写编制工作参编单位申请表，并于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盖章版的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报名表反馈至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XXX（牵头单位）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需指派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固定的专业技术人员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全程参与标准的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工作。</w:t>
      </w:r>
    </w:p>
    <w:p>
      <w:pPr>
        <w:bidi w:val="0"/>
        <w:ind w:firstLine="640" w:firstLineChars="200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三、工作方式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编制过程中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将定期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组织召开编制工作会议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对标准内容进行研究讨论。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XXX（牵头单位）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tabs>
          <w:tab w:val="left" w:pos="7371"/>
        </w:tabs>
        <w:ind w:right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附件：</w:t>
      </w:r>
    </w:p>
    <w:p>
      <w:pPr>
        <w:tabs>
          <w:tab w:val="left" w:pos="7371"/>
        </w:tabs>
        <w:ind w:right="-9"/>
        <w:jc w:val="center"/>
        <w:outlineLvl w:val="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《</w:t>
      </w:r>
      <w:r>
        <w:rPr>
          <w:rFonts w:hint="eastAsia" w:ascii="黑体" w:eastAsia="黑体"/>
          <w:sz w:val="36"/>
          <w:szCs w:val="36"/>
          <w:lang w:val="en-US" w:eastAsia="zh-CN"/>
        </w:rPr>
        <w:t>XXXX</w:t>
      </w:r>
      <w:r>
        <w:rPr>
          <w:rFonts w:hint="eastAsia" w:ascii="黑体" w:eastAsia="黑体"/>
          <w:sz w:val="36"/>
          <w:szCs w:val="36"/>
        </w:rPr>
        <w:t>》</w:t>
      </w:r>
      <w:r>
        <w:rPr>
          <w:rFonts w:hint="eastAsia" w:ascii="黑体" w:eastAsia="黑体"/>
          <w:sz w:val="36"/>
          <w:szCs w:val="36"/>
          <w:lang w:eastAsia="zh-CN"/>
        </w:rPr>
        <w:t>编制</w:t>
      </w:r>
      <w:r>
        <w:rPr>
          <w:rFonts w:hint="eastAsia" w:ascii="黑体" w:eastAsia="黑体"/>
          <w:sz w:val="36"/>
          <w:szCs w:val="36"/>
        </w:rPr>
        <w:t>工作</w:t>
      </w:r>
      <w:r>
        <w:rPr>
          <w:rFonts w:hint="eastAsia" w:ascii="黑体" w:eastAsia="黑体"/>
          <w:sz w:val="36"/>
          <w:szCs w:val="36"/>
          <w:lang w:eastAsia="zh-CN"/>
        </w:rPr>
        <w:t>参编单位</w:t>
      </w:r>
      <w:r>
        <w:rPr>
          <w:rFonts w:hint="eastAsia" w:ascii="黑体" w:eastAsia="黑体"/>
          <w:sz w:val="36"/>
          <w:szCs w:val="36"/>
        </w:rPr>
        <w:t>申请表</w:t>
      </w:r>
    </w:p>
    <w:p>
      <w:pPr>
        <w:tabs>
          <w:tab w:val="left" w:pos="7371"/>
        </w:tabs>
        <w:ind w:right="-9"/>
        <w:jc w:val="center"/>
        <w:rPr>
          <w:rFonts w:hint="eastAsia" w:ascii="黑体" w:eastAsia="黑体"/>
          <w:sz w:val="24"/>
          <w:szCs w:val="24"/>
        </w:rPr>
      </w:pPr>
    </w:p>
    <w:tbl>
      <w:tblPr>
        <w:tblStyle w:val="5"/>
        <w:tblW w:w="9031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58"/>
        <w:gridCol w:w="1260"/>
        <w:gridCol w:w="1368"/>
        <w:gridCol w:w="1549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单位性质</w:t>
            </w:r>
          </w:p>
        </w:tc>
        <w:tc>
          <w:tcPr>
            <w:tcW w:w="7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企业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高等</w:t>
            </w:r>
            <w:r>
              <w:rPr>
                <w:rFonts w:hint="eastAsia" w:ascii="宋体" w:hAnsi="宋体"/>
                <w:sz w:val="28"/>
                <w:szCs w:val="28"/>
              </w:rPr>
              <w:t>院校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新宋体"/>
                <w:sz w:val="28"/>
                <w:szCs w:val="28"/>
                <w:lang w:eastAsia="zh-CN"/>
              </w:rPr>
              <w:t>科研机构</w:t>
            </w:r>
            <w:r>
              <w:rPr>
                <w:rFonts w:hint="eastAsia" w:ascii="宋体" w:hAnsi="宋体" w:eastAsia="新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检测机构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eastAsia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认证机构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其他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业务范围</w:t>
            </w:r>
          </w:p>
        </w:tc>
        <w:tc>
          <w:tcPr>
            <w:tcW w:w="7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具有相关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方案</w:t>
            </w:r>
          </w:p>
        </w:tc>
        <w:tc>
          <w:tcPr>
            <w:tcW w:w="7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新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59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（具体方案内容附后）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3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15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电子邮件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15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left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我单位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申请成为《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》标准项目参编单位，指派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作为专业技术代表，所发表意见视同我单位意见。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wordWrap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24DE7"/>
    <w:rsid w:val="03DA7B11"/>
    <w:rsid w:val="068762F2"/>
    <w:rsid w:val="09F963B8"/>
    <w:rsid w:val="0B0714BD"/>
    <w:rsid w:val="18BA1948"/>
    <w:rsid w:val="19D973C9"/>
    <w:rsid w:val="1A260E11"/>
    <w:rsid w:val="1D2B5B4A"/>
    <w:rsid w:val="1F0C3F39"/>
    <w:rsid w:val="1F6A08E8"/>
    <w:rsid w:val="1FA33BFD"/>
    <w:rsid w:val="236E7CCA"/>
    <w:rsid w:val="251C667F"/>
    <w:rsid w:val="257547CB"/>
    <w:rsid w:val="276105C4"/>
    <w:rsid w:val="32EC43D2"/>
    <w:rsid w:val="332303FB"/>
    <w:rsid w:val="33571B8A"/>
    <w:rsid w:val="33655BCC"/>
    <w:rsid w:val="3410742D"/>
    <w:rsid w:val="34673957"/>
    <w:rsid w:val="34744E41"/>
    <w:rsid w:val="364107B2"/>
    <w:rsid w:val="39904F6D"/>
    <w:rsid w:val="3B3B2039"/>
    <w:rsid w:val="3BA542C6"/>
    <w:rsid w:val="3C666DE8"/>
    <w:rsid w:val="417B5E34"/>
    <w:rsid w:val="4186139A"/>
    <w:rsid w:val="430D1574"/>
    <w:rsid w:val="43B0242D"/>
    <w:rsid w:val="46C47048"/>
    <w:rsid w:val="48B273D5"/>
    <w:rsid w:val="4CCC4B60"/>
    <w:rsid w:val="4D723A43"/>
    <w:rsid w:val="4EE04879"/>
    <w:rsid w:val="50025B91"/>
    <w:rsid w:val="51190545"/>
    <w:rsid w:val="516A06D3"/>
    <w:rsid w:val="5FBA2506"/>
    <w:rsid w:val="60E548E7"/>
    <w:rsid w:val="61156F40"/>
    <w:rsid w:val="62905A1E"/>
    <w:rsid w:val="63951B3F"/>
    <w:rsid w:val="6AC33752"/>
    <w:rsid w:val="6D1315AB"/>
    <w:rsid w:val="70B044FD"/>
    <w:rsid w:val="70FC1002"/>
    <w:rsid w:val="745E729F"/>
    <w:rsid w:val="772E47C0"/>
    <w:rsid w:val="79D536F4"/>
    <w:rsid w:val="7A295D34"/>
    <w:rsid w:val="7CB44DFD"/>
    <w:rsid w:val="7D6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1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0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2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0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2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CYM</dc:creator>
  <cp:lastModifiedBy>Aaron</cp:lastModifiedBy>
  <cp:lastPrinted>2019-08-21T00:52:00Z</cp:lastPrinted>
  <dcterms:modified xsi:type="dcterms:W3CDTF">2019-09-23T00:41:38Z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