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企业推荐表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26"/>
        <w:tblOverlap w:val="never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30"/>
        <w:gridCol w:w="844"/>
        <w:gridCol w:w="720"/>
        <w:gridCol w:w="843"/>
        <w:gridCol w:w="1245"/>
        <w:gridCol w:w="795"/>
        <w:gridCol w:w="1035"/>
        <w:gridCol w:w="915"/>
        <w:gridCol w:w="825"/>
        <w:gridCol w:w="1256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  <w:t>所属行业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val="en-US" w:eastAsia="zh-CN"/>
              </w:rPr>
              <w:t>2019年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val="en-US" w:eastAsia="zh-CN"/>
              </w:rPr>
              <w:t>净利润（万元）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  <w:t>估值（万元）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  <w:t>是否有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  <w:t>上市意向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vertAlign w:val="baseline"/>
                <w:lang w:eastAsia="zh-CN"/>
              </w:rPr>
              <w:t>拟上市板块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  <w:t>上市进展情况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  <w:t>预计上市时间（年份）</w:t>
            </w:r>
          </w:p>
        </w:tc>
        <w:tc>
          <w:tcPr>
            <w:tcW w:w="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327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90B22"/>
    <w:rsid w:val="34B90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2020-08-10T02:05:00Z</dcterms:created>
  <dc:creator>Administrator</dc:creator>
  <cp:lastModifiedBy>Administrator</cp:lastModifiedBy>
  <dcterms:modified xsi:type="dcterms:W3CDTF">2020-08-10T02:07:06Z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