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44" w:rsidRDefault="00A85044" w:rsidP="00A85044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A85044" w:rsidRDefault="00A85044" w:rsidP="00A85044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A85044" w:rsidRDefault="00A85044" w:rsidP="00A85044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湖北省资源税具体适用税率标准及计征方式的决定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（草案征求意见稿）</w:t>
      </w:r>
    </w:p>
    <w:p w:rsidR="00A85044" w:rsidRDefault="00A85044" w:rsidP="00A8504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080000" w:fill="FFFFFF"/>
        </w:rPr>
      </w:pPr>
    </w:p>
    <w:p w:rsidR="00A85044" w:rsidRDefault="00A85044" w:rsidP="00A8504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080000" w:fill="FFFFFF"/>
        </w:rPr>
        <w:t>为促进资源节约集约利用、加强生态环境保护，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根据《中华人民共和国资源税法》（以下简称《资源税法》），综合考虑我省应税资源的品位、开采条件以及对生态环境的影响等实际情况，对本省资源税具体适用税率、计征方式和免征减征具体方案拟定如下：</w:t>
      </w:r>
    </w:p>
    <w:p w:rsidR="00A85044" w:rsidRDefault="00A85044" w:rsidP="00A85044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一、湖北省按照《资源税法》规定实行幅度税率的资源税税目，其征税对象为原矿或者选矿的，具体适用税率按《湖北省资源税税目税率表》执行。</w:t>
      </w:r>
    </w:p>
    <w:p w:rsidR="00A85044" w:rsidRDefault="00A85044" w:rsidP="00A85044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二、《资源税法》规定可以选择实行从价计征或者从量计征的六个资源税税目，砂石、石灰石、天然卤水资源税实行从价计征；地热、矿泉水、其他粘土资源税实行从量计征。</w:t>
      </w:r>
    </w:p>
    <w:p w:rsidR="00A85044" w:rsidRDefault="00A85044" w:rsidP="00A85044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三、符合《资源税法》第七条规定情形的，按以下办法免征或者减征资源税：</w:t>
      </w:r>
    </w:p>
    <w:p w:rsidR="00A85044" w:rsidRDefault="00A85044" w:rsidP="00A85044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（一）对纳税人在湖北省境内开采或者生产应税产品过程中，因意外事故或者自然灾害等原因遭受重大损失的，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由当地人民政府提出具体减免税意见，报省级人民政府决定。</w:t>
      </w:r>
    </w:p>
    <w:p w:rsidR="00A85044" w:rsidRDefault="00A85044" w:rsidP="00A85044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(二）纳税人在湖北省境内开采共伴生矿,共伴生矿与主矿产品销售额分开核算的，对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共伴生矿暂不计征资源税；没有分开核算的，共伴生矿按主矿产品的税目和适用税率计征资源税。</w:t>
      </w:r>
    </w:p>
    <w:p w:rsidR="00A85044" w:rsidRDefault="00A85044" w:rsidP="00A85044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（三）在湖北省境内开采低品位矿、尾矿，按其应纳税额的50%减征资源税。</w:t>
      </w:r>
    </w:p>
    <w:p w:rsidR="00A85044" w:rsidRDefault="00A85044" w:rsidP="00A85044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纳税人符合上述规定的，自行申报享受税收优惠政策，并将相关材料留存备查。共伴生矿、低品位矿、尾矿，由市级及以上人民政府自然资源等部门认定。</w:t>
      </w:r>
    </w:p>
    <w:p w:rsidR="00A85044" w:rsidRDefault="00A85044" w:rsidP="00A85044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税务机关与自然资源等部门应当建立工作配合机制。税务部门定期向自然资源部门提供纳税人享受共伴生矿、低品位矿、尾矿等税收减免情况，自然资源部门在税务部门送达书面函件的十五个工作日内给予回复。</w:t>
      </w:r>
    </w:p>
    <w:p w:rsidR="00A85044" w:rsidRDefault="00A85044" w:rsidP="00A8504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85044" w:rsidRDefault="00A85044" w:rsidP="00A8504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附件：湖北省资源税税目税率表 </w:t>
      </w:r>
    </w:p>
    <w:p w:rsidR="00A85044" w:rsidRDefault="00A85044" w:rsidP="00A85044">
      <w:pPr>
        <w:rPr>
          <w:rFonts w:ascii="黑体" w:eastAsia="黑体" w:hAnsi="黑体" w:cs="黑体" w:hint="eastAsia"/>
          <w:sz w:val="32"/>
          <w:szCs w:val="32"/>
        </w:rPr>
      </w:pPr>
    </w:p>
    <w:p w:rsidR="00A85044" w:rsidRDefault="00A85044" w:rsidP="00A85044">
      <w:pPr>
        <w:rPr>
          <w:rFonts w:ascii="黑体" w:eastAsia="黑体" w:hAnsi="黑体" w:cs="黑体" w:hint="eastAsia"/>
          <w:sz w:val="32"/>
          <w:szCs w:val="32"/>
        </w:rPr>
      </w:pPr>
    </w:p>
    <w:p w:rsidR="00A85044" w:rsidRDefault="00A85044" w:rsidP="00A85044">
      <w:pPr>
        <w:rPr>
          <w:rFonts w:ascii="黑体" w:eastAsia="黑体" w:hAnsi="黑体" w:cs="黑体" w:hint="eastAsia"/>
          <w:sz w:val="32"/>
          <w:szCs w:val="32"/>
        </w:rPr>
      </w:pPr>
    </w:p>
    <w:p w:rsidR="00A85044" w:rsidRDefault="00A85044" w:rsidP="00A85044">
      <w:pPr>
        <w:rPr>
          <w:rFonts w:ascii="黑体" w:eastAsia="黑体" w:hAnsi="黑体" w:cs="黑体" w:hint="eastAsia"/>
          <w:sz w:val="32"/>
          <w:szCs w:val="32"/>
        </w:rPr>
      </w:pPr>
    </w:p>
    <w:p w:rsidR="00A85044" w:rsidRDefault="00A85044" w:rsidP="00A85044">
      <w:pPr>
        <w:rPr>
          <w:rFonts w:ascii="黑体" w:eastAsia="黑体" w:hAnsi="黑体" w:cs="黑体" w:hint="eastAsia"/>
          <w:sz w:val="32"/>
          <w:szCs w:val="32"/>
        </w:rPr>
      </w:pPr>
    </w:p>
    <w:p w:rsidR="00A85044" w:rsidRDefault="00A85044" w:rsidP="00A85044">
      <w:pPr>
        <w:rPr>
          <w:rFonts w:ascii="黑体" w:eastAsia="黑体" w:hAnsi="黑体" w:cs="黑体" w:hint="eastAsia"/>
          <w:sz w:val="32"/>
          <w:szCs w:val="32"/>
        </w:rPr>
      </w:pPr>
    </w:p>
    <w:p w:rsidR="00A85044" w:rsidRDefault="00A85044" w:rsidP="00A85044">
      <w:pPr>
        <w:rPr>
          <w:rFonts w:ascii="黑体" w:eastAsia="黑体" w:hAnsi="黑体" w:cs="黑体" w:hint="eastAsia"/>
          <w:sz w:val="32"/>
          <w:szCs w:val="32"/>
        </w:rPr>
      </w:pPr>
    </w:p>
    <w:p w:rsidR="00A85044" w:rsidRDefault="00A85044" w:rsidP="00A85044">
      <w:pPr>
        <w:rPr>
          <w:rFonts w:ascii="黑体" w:eastAsia="黑体" w:hAnsi="黑体" w:cs="黑体" w:hint="eastAsia"/>
          <w:sz w:val="32"/>
          <w:szCs w:val="32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85044" w:rsidRDefault="00A85044" w:rsidP="00A85044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湖北省资源税税目税率表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21"/>
        <w:gridCol w:w="904"/>
        <w:gridCol w:w="1035"/>
        <w:gridCol w:w="1140"/>
        <w:gridCol w:w="1305"/>
        <w:gridCol w:w="1455"/>
        <w:gridCol w:w="1140"/>
        <w:gridCol w:w="1046"/>
      </w:tblGrid>
      <w:tr w:rsidR="00A85044" w:rsidTr="00BB2134">
        <w:trPr>
          <w:trHeight w:val="2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A85044" w:rsidTr="00BB2134">
        <w:trPr>
          <w:trHeight w:val="270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序号</w:t>
            </w:r>
          </w:p>
        </w:tc>
        <w:tc>
          <w:tcPr>
            <w:tcW w:w="30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税   目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法定征收对象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法定税率幅度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拟定税率</w:t>
            </w:r>
          </w:p>
        </w:tc>
      </w:tr>
      <w:tr w:rsidR="00A85044" w:rsidTr="00BB2134">
        <w:trPr>
          <w:trHeight w:val="285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30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选矿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能源矿产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2%-10%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石煤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1%-4%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2.5%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90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</w:t>
            </w: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地热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1%-20%或每立方米1-30元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2元/立方米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/</w:t>
            </w:r>
          </w:p>
        </w:tc>
      </w:tr>
      <w:tr w:rsidR="00A85044" w:rsidTr="00BB2134">
        <w:trPr>
          <w:trHeight w:val="4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金属矿产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黑色金属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铁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1%-9%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锰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铬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lastRenderedPageBreak/>
              <w:t>7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钒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钛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3.5%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9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有色金属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铜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2%-10%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铅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11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锌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12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锡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13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镍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14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锑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15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镁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16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钴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17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汞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8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18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铝土矿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2%-9%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5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19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金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2%-6%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银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21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轻稀土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选矿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7%-12%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/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22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锂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2%-10%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23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锆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24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锶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25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铷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26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铯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27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铌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lastRenderedPageBreak/>
              <w:t>28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钽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29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锗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镓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31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铊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32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铼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33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镉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34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硒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35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碲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36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非金属矿产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矿物类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高岭土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1%-6%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1.5%</w:t>
            </w:r>
          </w:p>
        </w:tc>
      </w:tr>
      <w:tr w:rsidR="00A85044" w:rsidTr="00BB2134">
        <w:trPr>
          <w:trHeight w:val="135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37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石灰岩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1%-6%或者每吨（或者每立方米）1-10元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5.5%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38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3%-8%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7%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39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石墨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3%-12%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萤石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1%-8%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41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硫铁矿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5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42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天然石英砂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1%-12%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43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脉石英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44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水晶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45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长石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46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滑石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63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lastRenderedPageBreak/>
              <w:t>47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芒硝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48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硼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49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碘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溴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51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膨润土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10%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9%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52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陶瓷土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2.5%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53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耐火粘土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2.5%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2.5%</w:t>
            </w:r>
          </w:p>
        </w:tc>
      </w:tr>
      <w:tr w:rsidR="00A85044" w:rsidTr="00BB2134">
        <w:trPr>
          <w:trHeight w:val="5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54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累托石粘土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55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硅灰石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2%-12%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56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透辉石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57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云母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58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重晶石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59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方解石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沸石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61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蛭石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62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透闪石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54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63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工业用电气石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64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石榴子石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65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石膏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37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lastRenderedPageBreak/>
              <w:t>66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其他粘土（铸型用粘土、砖瓦用粘土、陶料用粘土、水泥配料用红土、水泥配料用黄土、水泥配料用泥岩、保温材料用粘土）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1%-5%或者每吨（或者每立方米）0.1-5元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2元/立方米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2元/立方米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67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岩石类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大理岩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1%-10%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68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花岗岩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5%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69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白云岩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70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石英岩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71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砂岩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72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辉绿岩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73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安山岩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74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闪长岩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75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板岩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76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玄武岩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77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片麻岩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78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角闪岩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lastRenderedPageBreak/>
              <w:t>79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页岩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8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含钾岩石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81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凝灰岩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82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蛇纹岩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83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泥灰岩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45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84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含钾砂页岩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85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橄榄岩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86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泥炭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135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87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砂石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1%-5%或者每吨（或者每立方米）0.1-5元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88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宝玉石类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玉石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原矿或选矿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4%-20%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8%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89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宝石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8%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2.5%</w:t>
            </w:r>
          </w:p>
        </w:tc>
      </w:tr>
      <w:tr w:rsidR="00A85044" w:rsidTr="00BB2134">
        <w:trPr>
          <w:trHeight w:val="10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90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水气矿产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矿泉水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1%-20%或者每每立方米1-10元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2元/立方米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/</w:t>
            </w:r>
          </w:p>
        </w:tc>
      </w:tr>
      <w:tr w:rsidR="00A85044" w:rsidTr="00BB2134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91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盐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钠盐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选矿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3%-15%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/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4%</w:t>
            </w:r>
          </w:p>
        </w:tc>
      </w:tr>
      <w:tr w:rsidR="00A85044" w:rsidTr="00BB2134">
        <w:trPr>
          <w:trHeight w:val="11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92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天然卤水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原矿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3%-15%或者每吨（或者每立方米）1-10元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4%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85044" w:rsidRDefault="00A85044" w:rsidP="00BB2134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lang/>
              </w:rPr>
              <w:t>/</w:t>
            </w:r>
          </w:p>
        </w:tc>
      </w:tr>
    </w:tbl>
    <w:p w:rsidR="00A85044" w:rsidRDefault="00A85044" w:rsidP="00A85044">
      <w:pPr>
        <w:rPr>
          <w:rFonts w:ascii="仿宋_GB2312" w:eastAsia="仿宋_GB2312" w:hAnsi="仿宋_GB2312" w:cs="仿宋_GB2312" w:hint="eastAsia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备注：1.根据《中华人民共和国资源税法》规定，除上述92个税目外，以下税目实行全国统一的固定税率：原油，原矿6%；天然气、页岩气、天然水气合</w:t>
      </w:r>
      <w:r>
        <w:rPr>
          <w:rFonts w:ascii="仿宋_GB2312" w:eastAsia="仿宋_GB2312" w:hAnsi="仿宋_GB2312" w:cs="仿宋_GB2312" w:hint="eastAsia"/>
          <w:sz w:val="24"/>
          <w:szCs w:val="32"/>
        </w:rPr>
        <w:lastRenderedPageBreak/>
        <w:t>物，原矿6%；铀、钍，原矿4%；钨，选矿6.5%；钼，选矿8%；中重稀土，选矿20%。</w:t>
      </w:r>
    </w:p>
    <w:p w:rsidR="00A85044" w:rsidRDefault="00A85044" w:rsidP="00A85044">
      <w:pPr>
        <w:rPr>
          <w:rFonts w:ascii="仿宋_GB2312" w:eastAsia="仿宋_GB2312" w:hAnsi="仿宋_GB2312" w:cs="仿宋_GB2312" w:hint="eastAsia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2.根据矿产资源分类，我省出产的绿松石属于“宝玉石类——玉石”。</w:t>
      </w: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A85044" w:rsidRDefault="00A85044" w:rsidP="00A85044">
      <w:pPr>
        <w:rPr>
          <w:rFonts w:ascii="仿宋_GB2312" w:eastAsia="仿宋_GB2312" w:hAnsi="仿宋_GB2312" w:cs="仿宋_GB2312" w:hint="eastAsia"/>
        </w:rPr>
      </w:pPr>
    </w:p>
    <w:p w:rsidR="004358AB" w:rsidRPr="00A85044" w:rsidRDefault="004358AB" w:rsidP="00D31D50">
      <w:pPr>
        <w:spacing w:line="220" w:lineRule="atLeast"/>
      </w:pPr>
    </w:p>
    <w:sectPr w:rsidR="004358AB" w:rsidRPr="00A8504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E2106"/>
    <w:rsid w:val="00323B43"/>
    <w:rsid w:val="003D37D8"/>
    <w:rsid w:val="00426133"/>
    <w:rsid w:val="004358AB"/>
    <w:rsid w:val="008B7726"/>
    <w:rsid w:val="00A8504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044"/>
    <w:pPr>
      <w:widowControl w:val="0"/>
      <w:adjustRightInd/>
      <w:snapToGrid/>
      <w:spacing w:before="100" w:beforeAutospacing="1" w:after="100" w:afterAutospacing="1"/>
    </w:pPr>
    <w:rPr>
      <w:rFonts w:ascii="Calibri" w:eastAsia="宋体" w:hAnsi="Calibri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2020-05-26T06:55:00Z</dcterms:modified>
</cp:coreProperties>
</file>