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68" w:after="312" w:line="360" w:lineRule="auto"/>
        <w:rPr>
          <w:rFonts w:eastAsia="黑体"/>
          <w:color w:val="000000"/>
          <w:kern w:val="0"/>
          <w:sz w:val="32"/>
          <w:szCs w:val="32"/>
        </w:rPr>
      </w:pPr>
      <w:bookmarkStart w:id="1" w:name="_GoBack"/>
      <w:bookmarkStart w:id="0" w:name="_Toc499284203"/>
      <w:r>
        <w:rPr>
          <w:rFonts w:eastAsia="黑体"/>
          <w:color w:val="000000"/>
          <w:kern w:val="0"/>
          <w:sz w:val="32"/>
          <w:szCs w:val="32"/>
        </w:rPr>
        <w:t>附件1：智能制造相关名词术语和缩略语</w:t>
      </w:r>
      <w:bookmarkEnd w:id="1"/>
      <w:bookmarkEnd w:id="0"/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5G: 第五代移动通信技术 (the 5th Generation mobile communication technology)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APP: 应用程序(Application)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AR: 增强现实 (Augmented Reality)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CAD: 计算机辅助设计 (Computer Aided Design)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CAM: 计算机辅助制造 (Computer Aided Manufacturing)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DCS: 分布式控制系统 (Distributed Control System)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EPA: 工厂自动化用以太网 (Ethernet in Plant Automation)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FCS: 现场总线控制系统 (Fieldbus Control System)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IEC: 国际电工技术委员会 (International Electrotechnical Committee)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IP: 互联网协议 (Internet Protocol)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ISO: 国际标准化组织 (International Organization for Standardization)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MBD: 基于模型定义 (Model Based Definition)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MBE: 基于模型的企业 (Model Based Enterprise)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MBM: 基于模型生产 (Model Based Manufacturing)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MES: 制造执行系统 (Manufacturing Execution System)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PAC: 可编程自动控制器 (Programmable Automation Controller)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PLC: 可编程逻辑控制器 (Programmable Logic Controller)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PON: 无源光纤网络 (Passive Optical Network)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SCADA: 监控与数据采集系统 (Supervisory Control And Data Acquisition)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SLA: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服务等级协议 (Service-Level Agreement)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TSN: 时间敏感网络 (Time Sensitive Network)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VR: 虚拟现实 (Virtual Reality)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VPN: 虚拟专用网络 (Virtual Private Network)</w:t>
      </w:r>
    </w:p>
    <w:p>
      <w:pPr>
        <w:widowContro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WIA: 工业自动化用无线网络 (Wireless Networks for Industrial Automation)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B0A73"/>
    <w:rsid w:val="3ABB0A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2018-10-16T03:15:00Z</dcterms:created>
  <dc:creator>三shu.</dc:creator>
  <cp:lastModifiedBy>三shu.</cp:lastModifiedBy>
  <dcterms:modified xsi:type="dcterms:W3CDTF">2018-10-16T03:16:15Z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