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56" w:lineRule="exact"/>
        <w:jc w:val="both"/>
        <w:textAlignment w:val="auto"/>
        <w:rPr>
          <w:rFonts w:ascii="华文中宋" w:hAnsi="华文中宋" w:eastAsia="华文中宋"/>
          <w:bCs/>
          <w:sz w:val="32"/>
          <w:szCs w:val="32"/>
        </w:rPr>
      </w:pPr>
      <w:bookmarkStart w:id="0" w:name="_Hlk521573181"/>
    </w:p>
    <w:p>
      <w:pPr>
        <w:keepNext w:val="0"/>
        <w:keepLines w:val="0"/>
        <w:pageBreakBefore w:val="0"/>
        <w:widowControl w:val="0"/>
        <w:kinsoku/>
        <w:wordWrap/>
        <w:overflowPunct/>
        <w:topLinePunct w:val="0"/>
        <w:autoSpaceDE/>
        <w:autoSpaceDN/>
        <w:bidi w:val="0"/>
        <w:adjustRightInd/>
        <w:spacing w:line="556" w:lineRule="exact"/>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20</w:t>
      </w:r>
      <w:r>
        <w:rPr>
          <w:rFonts w:hint="eastAsia" w:ascii="方正小标宋_GBK" w:hAnsi="方正小标宋_GBK" w:eastAsia="方正小标宋_GBK" w:cs="方正小标宋_GBK"/>
          <w:b w:val="0"/>
          <w:bCs/>
          <w:sz w:val="44"/>
          <w:szCs w:val="44"/>
          <w:lang w:val="en-US" w:eastAsia="zh-CN"/>
        </w:rPr>
        <w:t>21</w:t>
      </w:r>
      <w:r>
        <w:rPr>
          <w:rFonts w:hint="eastAsia" w:ascii="方正小标宋_GBK" w:hAnsi="方正小标宋_GBK" w:eastAsia="方正小标宋_GBK" w:cs="方正小标宋_GBK"/>
          <w:b w:val="0"/>
          <w:bCs/>
          <w:sz w:val="44"/>
          <w:szCs w:val="44"/>
        </w:rPr>
        <w:t>年度</w:t>
      </w:r>
      <w:r>
        <w:rPr>
          <w:rFonts w:hint="eastAsia" w:ascii="方正小标宋_GBK" w:hAnsi="方正小标宋_GBK" w:eastAsia="方正小标宋_GBK" w:cs="方正小标宋_GBK"/>
          <w:b w:val="0"/>
          <w:bCs/>
          <w:sz w:val="44"/>
          <w:szCs w:val="44"/>
          <w:lang w:eastAsia="zh-CN"/>
        </w:rPr>
        <w:t>创业服务机构</w:t>
      </w:r>
      <w:r>
        <w:rPr>
          <w:rFonts w:hint="eastAsia" w:ascii="方正小标宋_GBK" w:hAnsi="方正小标宋_GBK" w:eastAsia="方正小标宋_GBK" w:cs="方正小标宋_GBK"/>
          <w:b w:val="0"/>
          <w:bCs/>
          <w:sz w:val="44"/>
          <w:szCs w:val="44"/>
        </w:rPr>
        <w:t>奖励申报要求</w:t>
      </w:r>
    </w:p>
    <w:p>
      <w:pPr>
        <w:keepNext w:val="0"/>
        <w:keepLines w:val="0"/>
        <w:pageBreakBefore w:val="0"/>
        <w:widowControl w:val="0"/>
        <w:kinsoku/>
        <w:wordWrap/>
        <w:overflowPunct/>
        <w:topLinePunct w:val="0"/>
        <w:autoSpaceDE/>
        <w:autoSpaceDN/>
        <w:bidi w:val="0"/>
        <w:adjustRightInd/>
        <w:spacing w:line="556" w:lineRule="exact"/>
        <w:textAlignment w:val="auto"/>
        <w:rPr>
          <w:rFonts w:eastAsia="仿宋"/>
          <w:sz w:val="32"/>
          <w:szCs w:val="32"/>
        </w:rPr>
      </w:pPr>
    </w:p>
    <w:p>
      <w:pPr>
        <w:keepNext w:val="0"/>
        <w:keepLines w:val="0"/>
        <w:pageBreakBefore w:val="0"/>
        <w:widowControl w:val="0"/>
        <w:kinsoku/>
        <w:wordWrap/>
        <w:overflowPunct/>
        <w:topLinePunct w:val="0"/>
        <w:autoSpaceDE/>
        <w:autoSpaceDN/>
        <w:bidi w:val="0"/>
        <w:adjustRightInd/>
        <w:spacing w:line="556" w:lineRule="exact"/>
        <w:ind w:firstLine="640" w:firstLineChars="200"/>
        <w:textAlignment w:val="auto"/>
        <w:rPr>
          <w:rFonts w:eastAsia="仿宋_GB2312"/>
          <w:bCs/>
          <w:sz w:val="32"/>
          <w:szCs w:val="32"/>
        </w:rPr>
      </w:pPr>
      <w:r>
        <w:rPr>
          <w:rFonts w:eastAsia="仿宋_GB2312"/>
          <w:sz w:val="32"/>
          <w:szCs w:val="32"/>
        </w:rPr>
        <w:t>按照《武汉东湖新技术开发区关于推动创新创业创造高质量发展建设有全球影响力创新创业中心十条措施》（武新管〔2019〕18号）相关条款内容，</w:t>
      </w:r>
      <w:r>
        <w:rPr>
          <w:rFonts w:hint="eastAsia" w:eastAsia="仿宋_GB2312"/>
          <w:sz w:val="32"/>
          <w:szCs w:val="32"/>
          <w:lang w:val="en-US" w:eastAsia="zh-CN"/>
        </w:rPr>
        <w:t>2021年</w:t>
      </w:r>
      <w:r>
        <w:rPr>
          <w:rFonts w:hint="eastAsia" w:eastAsia="仿宋_GB2312"/>
          <w:sz w:val="32"/>
          <w:szCs w:val="32"/>
        </w:rPr>
        <w:t>度</w:t>
      </w:r>
      <w:r>
        <w:rPr>
          <w:rFonts w:hint="eastAsia" w:eastAsia="仿宋_GB2312"/>
          <w:sz w:val="32"/>
          <w:szCs w:val="32"/>
          <w:lang w:eastAsia="zh-CN"/>
        </w:rPr>
        <w:t>创业服务机构</w:t>
      </w:r>
      <w:r>
        <w:rPr>
          <w:rFonts w:hint="eastAsia" w:eastAsia="仿宋_GB2312"/>
          <w:sz w:val="32"/>
          <w:szCs w:val="32"/>
        </w:rPr>
        <w:t>奖励申报</w:t>
      </w:r>
      <w:r>
        <w:rPr>
          <w:rFonts w:eastAsia="仿宋_GB2312"/>
          <w:sz w:val="32"/>
          <w:szCs w:val="32"/>
        </w:rPr>
        <w:t>事项包括：绩效考核、创建升级、投资</w:t>
      </w:r>
      <w:r>
        <w:rPr>
          <w:rFonts w:hint="eastAsia" w:eastAsia="仿宋_GB2312"/>
          <w:sz w:val="32"/>
          <w:szCs w:val="32"/>
          <w:lang w:eastAsia="zh-CN"/>
        </w:rPr>
        <w:t>奖励等</w:t>
      </w:r>
      <w:r>
        <w:rPr>
          <w:rFonts w:eastAsia="仿宋_GB2312"/>
          <w:sz w:val="32"/>
          <w:szCs w:val="32"/>
        </w:rPr>
        <w:t>，具体申报要求如下：</w:t>
      </w:r>
    </w:p>
    <w:bookmarkEnd w:id="0"/>
    <w:p>
      <w:pPr>
        <w:keepNext w:val="0"/>
        <w:keepLines w:val="0"/>
        <w:pageBreakBefore w:val="0"/>
        <w:widowControl w:val="0"/>
        <w:kinsoku/>
        <w:wordWrap/>
        <w:overflowPunct/>
        <w:topLinePunct w:val="0"/>
        <w:autoSpaceDE/>
        <w:autoSpaceDN/>
        <w:bidi w:val="0"/>
        <w:adjustRightInd/>
        <w:snapToGrid w:val="0"/>
        <w:spacing w:line="556" w:lineRule="exact"/>
        <w:ind w:firstLine="643" w:firstLineChars="200"/>
        <w:textAlignment w:val="auto"/>
        <w:rPr>
          <w:rFonts w:eastAsia="仿宋_GB2312"/>
          <w:kern w:val="0"/>
          <w:sz w:val="32"/>
          <w:szCs w:val="32"/>
        </w:rPr>
      </w:pPr>
      <w:r>
        <w:rPr>
          <w:rFonts w:eastAsia="楷体"/>
          <w:b/>
          <w:sz w:val="32"/>
          <w:szCs w:val="32"/>
        </w:rPr>
        <w:t>（一）绩效考核奖励</w:t>
      </w:r>
    </w:p>
    <w:p>
      <w:pPr>
        <w:keepNext w:val="0"/>
        <w:keepLines w:val="0"/>
        <w:pageBreakBefore w:val="0"/>
        <w:widowControl w:val="0"/>
        <w:kinsoku/>
        <w:wordWrap/>
        <w:overflowPunct/>
        <w:topLinePunct w:val="0"/>
        <w:autoSpaceDE/>
        <w:autoSpaceDN/>
        <w:bidi w:val="0"/>
        <w:adjustRightInd/>
        <w:snapToGrid w:val="0"/>
        <w:spacing w:line="556" w:lineRule="exact"/>
        <w:ind w:firstLine="643" w:firstLineChars="200"/>
        <w:textAlignment w:val="auto"/>
        <w:rPr>
          <w:rFonts w:eastAsia="仿宋_GB2312"/>
          <w:kern w:val="0"/>
          <w:sz w:val="32"/>
          <w:szCs w:val="32"/>
        </w:rPr>
      </w:pPr>
      <w:r>
        <w:rPr>
          <w:rFonts w:eastAsia="楷体"/>
          <w:b/>
          <w:sz w:val="32"/>
          <w:szCs w:val="32"/>
        </w:rPr>
        <w:t>条款内容：</w:t>
      </w:r>
      <w:r>
        <w:rPr>
          <w:rFonts w:eastAsia="仿宋_GB2312"/>
          <w:sz w:val="32"/>
          <w:szCs w:val="32"/>
        </w:rPr>
        <w:t>《</w:t>
      </w:r>
      <w:r>
        <w:rPr>
          <w:rFonts w:eastAsia="仿宋_GB2312"/>
          <w:kern w:val="0"/>
          <w:sz w:val="32"/>
          <w:szCs w:val="32"/>
        </w:rPr>
        <w:t>武汉东湖新技术开发区关于推动创新创业创造高质量发展建设有全球影响力创新创业中心十条措施》（武新管〔2019〕18号）第七条“对组建（备案）的众创服务机构开展年度绩效考核工作，对年度绩效考核结果在合格（含）以上的机构，给予最高不超过100万元奖励。建立众创孵化机构“红黑榜”，对“红榜机构”给予通报表扬，对“黑榜机构”开展约谈、限期整改，连续两年绩效考评结果不合格的，取消奖励和备案资格。”</w:t>
      </w:r>
    </w:p>
    <w:p>
      <w:pPr>
        <w:keepNext w:val="0"/>
        <w:keepLines w:val="0"/>
        <w:pageBreakBefore w:val="0"/>
        <w:widowControl w:val="0"/>
        <w:kinsoku/>
        <w:wordWrap/>
        <w:overflowPunct/>
        <w:topLinePunct w:val="0"/>
        <w:autoSpaceDE/>
        <w:autoSpaceDN/>
        <w:bidi w:val="0"/>
        <w:adjustRightInd/>
        <w:snapToGrid w:val="0"/>
        <w:spacing w:line="556" w:lineRule="exact"/>
        <w:ind w:firstLine="643" w:firstLineChars="200"/>
        <w:textAlignment w:val="auto"/>
        <w:rPr>
          <w:rFonts w:eastAsia="楷体"/>
          <w:b/>
          <w:sz w:val="32"/>
          <w:szCs w:val="32"/>
        </w:rPr>
      </w:pPr>
      <w:r>
        <w:rPr>
          <w:rFonts w:eastAsia="楷体"/>
          <w:b/>
          <w:sz w:val="32"/>
          <w:szCs w:val="32"/>
        </w:rPr>
        <w:t>支持对象：</w:t>
      </w:r>
      <w:r>
        <w:rPr>
          <w:rFonts w:eastAsia="仿宋_GB2312"/>
          <w:kern w:val="0"/>
          <w:sz w:val="32"/>
          <w:szCs w:val="32"/>
        </w:rPr>
        <w:t>经</w:t>
      </w:r>
      <w:r>
        <w:rPr>
          <w:rFonts w:eastAsia="仿宋_GB2312"/>
          <w:sz w:val="32"/>
          <w:szCs w:val="32"/>
        </w:rPr>
        <w:t>东湖高新区</w:t>
      </w:r>
      <w:r>
        <w:rPr>
          <w:rFonts w:hint="eastAsia" w:eastAsia="仿宋_GB2312"/>
          <w:sz w:val="32"/>
          <w:szCs w:val="32"/>
          <w:lang w:eastAsia="zh-CN"/>
        </w:rPr>
        <w:t>登记</w:t>
      </w:r>
      <w:r>
        <w:rPr>
          <w:rFonts w:eastAsia="仿宋_GB2312"/>
          <w:sz w:val="32"/>
          <w:szCs w:val="32"/>
        </w:rPr>
        <w:t>备案或国家、省、市科技行政主管部门认定（备案）的科技企业孵化器（大学科技园）、众创空间运营管理主体，同一运营管理主体不</w:t>
      </w:r>
      <w:r>
        <w:rPr>
          <w:rFonts w:hint="eastAsia" w:eastAsia="仿宋_GB2312"/>
          <w:sz w:val="32"/>
          <w:szCs w:val="32"/>
          <w:lang w:eastAsia="zh-CN"/>
        </w:rPr>
        <w:t>得同时</w:t>
      </w:r>
      <w:r>
        <w:rPr>
          <w:rFonts w:eastAsia="仿宋_GB2312"/>
          <w:sz w:val="32"/>
          <w:szCs w:val="32"/>
        </w:rPr>
        <w:t>申报科技企业孵化器（大学科技园）</w:t>
      </w:r>
      <w:r>
        <w:rPr>
          <w:rFonts w:hint="eastAsia" w:eastAsia="仿宋_GB2312"/>
          <w:sz w:val="32"/>
          <w:szCs w:val="32"/>
          <w:lang w:eastAsia="zh-CN"/>
        </w:rPr>
        <w:t>和</w:t>
      </w:r>
      <w:r>
        <w:rPr>
          <w:rFonts w:eastAsia="仿宋_GB2312"/>
          <w:sz w:val="32"/>
          <w:szCs w:val="32"/>
        </w:rPr>
        <w:t>众创空间绩效考核奖励</w:t>
      </w:r>
      <w:r>
        <w:rPr>
          <w:rFonts w:hint="eastAsia" w:eastAsia="仿宋_GB2312"/>
          <w:sz w:val="32"/>
          <w:szCs w:val="32"/>
          <w:lang w:eastAsia="zh-CN"/>
        </w:rPr>
        <w:t>。对运营主体在</w:t>
      </w:r>
      <w:r>
        <w:rPr>
          <w:rFonts w:eastAsia="仿宋_GB2312"/>
          <w:sz w:val="32"/>
          <w:szCs w:val="32"/>
        </w:rPr>
        <w:t>202</w:t>
      </w:r>
      <w:r>
        <w:rPr>
          <w:rFonts w:hint="eastAsia" w:eastAsia="仿宋_GB2312"/>
          <w:sz w:val="32"/>
          <w:szCs w:val="32"/>
        </w:rPr>
        <w:t>1年度（2021年1月1日至2021年12月31日）</w:t>
      </w:r>
      <w:r>
        <w:rPr>
          <w:rFonts w:hint="eastAsia" w:eastAsia="仿宋_GB2312"/>
          <w:sz w:val="32"/>
          <w:szCs w:val="32"/>
          <w:lang w:eastAsia="zh-CN"/>
        </w:rPr>
        <w:t>的运营服务能力进行绩效考评，对考评合格（不含基本合格）及以上机构予以不同档次奖励支持</w:t>
      </w:r>
      <w:r>
        <w:rPr>
          <w:rFonts w:eastAsia="仿宋_GB2312"/>
          <w:sz w:val="32"/>
          <w:szCs w:val="32"/>
        </w:rPr>
        <w:t>。</w:t>
      </w:r>
    </w:p>
    <w:p>
      <w:pPr>
        <w:keepNext w:val="0"/>
        <w:keepLines w:val="0"/>
        <w:pageBreakBefore w:val="0"/>
        <w:widowControl w:val="0"/>
        <w:kinsoku/>
        <w:wordWrap/>
        <w:overflowPunct/>
        <w:topLinePunct w:val="0"/>
        <w:autoSpaceDE/>
        <w:autoSpaceDN/>
        <w:bidi w:val="0"/>
        <w:adjustRightInd/>
        <w:snapToGrid w:val="0"/>
        <w:spacing w:line="556" w:lineRule="exact"/>
        <w:ind w:firstLine="643" w:firstLineChars="200"/>
        <w:textAlignment w:val="auto"/>
        <w:rPr>
          <w:rFonts w:eastAsia="楷体"/>
          <w:b/>
          <w:sz w:val="32"/>
          <w:szCs w:val="32"/>
        </w:rPr>
      </w:pPr>
    </w:p>
    <w:p>
      <w:pPr>
        <w:keepNext w:val="0"/>
        <w:keepLines w:val="0"/>
        <w:pageBreakBefore w:val="0"/>
        <w:widowControl w:val="0"/>
        <w:kinsoku/>
        <w:wordWrap/>
        <w:overflowPunct/>
        <w:topLinePunct w:val="0"/>
        <w:autoSpaceDE/>
        <w:autoSpaceDN/>
        <w:bidi w:val="0"/>
        <w:adjustRightInd/>
        <w:snapToGrid w:val="0"/>
        <w:spacing w:line="556" w:lineRule="exact"/>
        <w:ind w:firstLine="643" w:firstLineChars="200"/>
        <w:textAlignment w:val="auto"/>
        <w:rPr>
          <w:rFonts w:eastAsia="楷体"/>
          <w:b/>
          <w:sz w:val="32"/>
          <w:szCs w:val="32"/>
        </w:rPr>
      </w:pPr>
      <w:r>
        <w:rPr>
          <w:rFonts w:eastAsia="楷体"/>
          <w:b/>
          <w:sz w:val="32"/>
          <w:szCs w:val="32"/>
        </w:rPr>
        <w:t>（二）创建升级奖励</w:t>
      </w:r>
    </w:p>
    <w:p>
      <w:pPr>
        <w:keepNext w:val="0"/>
        <w:keepLines w:val="0"/>
        <w:pageBreakBefore w:val="0"/>
        <w:widowControl w:val="0"/>
        <w:kinsoku/>
        <w:wordWrap/>
        <w:overflowPunct/>
        <w:topLinePunct w:val="0"/>
        <w:autoSpaceDE/>
        <w:autoSpaceDN/>
        <w:bidi w:val="0"/>
        <w:adjustRightInd/>
        <w:snapToGrid w:val="0"/>
        <w:spacing w:line="556" w:lineRule="exact"/>
        <w:ind w:firstLine="643" w:firstLineChars="200"/>
        <w:textAlignment w:val="auto"/>
        <w:rPr>
          <w:rFonts w:eastAsia="仿宋_GB2312"/>
          <w:sz w:val="32"/>
          <w:szCs w:val="32"/>
        </w:rPr>
      </w:pPr>
      <w:r>
        <w:rPr>
          <w:rFonts w:eastAsia="楷体"/>
          <w:b/>
          <w:sz w:val="32"/>
          <w:szCs w:val="32"/>
        </w:rPr>
        <w:t>条款内容：</w:t>
      </w:r>
      <w:r>
        <w:rPr>
          <w:rFonts w:eastAsia="仿宋_GB2312"/>
          <w:sz w:val="32"/>
          <w:szCs w:val="32"/>
        </w:rPr>
        <w:t>《武汉东湖新技术开发区关于推动创新创业创造高质量发展建设有全球影响力创新创业中心十条措施》（武新管〔2019〕18号）第七条“鼓励和支持创建国家、省、市级众创孵化机构，对新认定的国家级众创空间、专业化众创空间、孵化器、大学科技园等给予100万元的一次性奖励；对新认定的省级、市级孵化器和众创空间分别给予50万元、30万元的一次性奖励。”</w:t>
      </w:r>
    </w:p>
    <w:p>
      <w:pPr>
        <w:keepNext w:val="0"/>
        <w:keepLines w:val="0"/>
        <w:pageBreakBefore w:val="0"/>
        <w:widowControl w:val="0"/>
        <w:kinsoku/>
        <w:wordWrap/>
        <w:overflowPunct/>
        <w:topLinePunct w:val="0"/>
        <w:autoSpaceDE/>
        <w:autoSpaceDN/>
        <w:bidi w:val="0"/>
        <w:adjustRightInd/>
        <w:snapToGrid w:val="0"/>
        <w:spacing w:line="556" w:lineRule="exact"/>
        <w:ind w:firstLine="643" w:firstLineChars="200"/>
        <w:textAlignment w:val="auto"/>
        <w:rPr>
          <w:rFonts w:eastAsia="楷体"/>
          <w:b/>
          <w:sz w:val="32"/>
          <w:szCs w:val="32"/>
        </w:rPr>
      </w:pPr>
      <w:r>
        <w:rPr>
          <w:rFonts w:eastAsia="楷体"/>
          <w:b/>
          <w:sz w:val="32"/>
          <w:szCs w:val="32"/>
        </w:rPr>
        <w:t>支持对象：</w:t>
      </w:r>
      <w:r>
        <w:rPr>
          <w:rFonts w:eastAsia="仿宋_GB2312"/>
          <w:sz w:val="32"/>
          <w:szCs w:val="32"/>
        </w:rPr>
        <w:t>参加</w:t>
      </w:r>
      <w:r>
        <w:rPr>
          <w:rFonts w:eastAsia="仿宋_GB2312"/>
          <w:kern w:val="0"/>
          <w:sz w:val="32"/>
          <w:szCs w:val="32"/>
        </w:rPr>
        <w:t>东湖高新区20</w:t>
      </w:r>
      <w:r>
        <w:rPr>
          <w:rFonts w:hint="eastAsia" w:eastAsia="仿宋_GB2312"/>
          <w:kern w:val="0"/>
          <w:sz w:val="32"/>
          <w:szCs w:val="32"/>
          <w:lang w:val="en-US" w:eastAsia="zh-CN"/>
        </w:rPr>
        <w:t>21</w:t>
      </w:r>
      <w:r>
        <w:rPr>
          <w:rFonts w:eastAsia="仿宋_GB2312"/>
          <w:kern w:val="0"/>
          <w:sz w:val="32"/>
          <w:szCs w:val="32"/>
        </w:rPr>
        <w:t>年创业服务机构绩效考核</w:t>
      </w:r>
      <w:r>
        <w:rPr>
          <w:rFonts w:hint="eastAsia" w:eastAsia="仿宋_GB2312"/>
          <w:kern w:val="0"/>
          <w:sz w:val="32"/>
          <w:szCs w:val="32"/>
          <w:lang w:eastAsia="zh-CN"/>
        </w:rPr>
        <w:t>，且新</w:t>
      </w:r>
      <w:r>
        <w:rPr>
          <w:rFonts w:hint="eastAsia" w:eastAsia="仿宋_GB2312"/>
          <w:kern w:val="0"/>
          <w:sz w:val="32"/>
          <w:szCs w:val="32"/>
          <w:lang w:val="en-US" w:eastAsia="zh-CN"/>
        </w:rPr>
        <w:t>获批国家、省、市孵化器或众创空间。2021年绩效考核不合格的暂缓拨付升级奖励</w:t>
      </w:r>
      <w:r>
        <w:rPr>
          <w:rFonts w:eastAsia="仿宋_GB2312"/>
          <w:sz w:val="32"/>
          <w:szCs w:val="32"/>
        </w:rPr>
        <w:t>。</w:t>
      </w:r>
    </w:p>
    <w:p>
      <w:pPr>
        <w:keepNext w:val="0"/>
        <w:keepLines w:val="0"/>
        <w:pageBreakBefore w:val="0"/>
        <w:widowControl w:val="0"/>
        <w:kinsoku/>
        <w:wordWrap/>
        <w:overflowPunct/>
        <w:topLinePunct w:val="0"/>
        <w:autoSpaceDE/>
        <w:autoSpaceDN/>
        <w:bidi w:val="0"/>
        <w:adjustRightInd/>
        <w:snapToGrid w:val="0"/>
        <w:spacing w:line="556" w:lineRule="exact"/>
        <w:ind w:firstLine="472" w:firstLineChars="147"/>
        <w:textAlignment w:val="auto"/>
        <w:rPr>
          <w:rFonts w:eastAsia="楷体"/>
          <w:b/>
          <w:sz w:val="32"/>
          <w:szCs w:val="32"/>
        </w:rPr>
      </w:pPr>
      <w:r>
        <w:rPr>
          <w:rFonts w:eastAsia="楷体"/>
          <w:b/>
          <w:sz w:val="32"/>
          <w:szCs w:val="32"/>
        </w:rPr>
        <w:t>（三）投资奖励</w:t>
      </w:r>
    </w:p>
    <w:p>
      <w:pPr>
        <w:keepNext w:val="0"/>
        <w:keepLines w:val="0"/>
        <w:pageBreakBefore w:val="0"/>
        <w:widowControl w:val="0"/>
        <w:kinsoku/>
        <w:wordWrap/>
        <w:overflowPunct/>
        <w:topLinePunct w:val="0"/>
        <w:autoSpaceDE/>
        <w:autoSpaceDN/>
        <w:bidi w:val="0"/>
        <w:adjustRightInd/>
        <w:spacing w:line="556" w:lineRule="exact"/>
        <w:ind w:firstLine="636"/>
        <w:textAlignment w:val="auto"/>
        <w:rPr>
          <w:rFonts w:eastAsia="仿宋_GB2312"/>
          <w:sz w:val="32"/>
          <w:szCs w:val="32"/>
        </w:rPr>
      </w:pPr>
      <w:r>
        <w:rPr>
          <w:rFonts w:eastAsia="楷体"/>
          <w:b/>
          <w:sz w:val="32"/>
          <w:szCs w:val="32"/>
        </w:rPr>
        <w:t>条款内容：</w:t>
      </w:r>
      <w:r>
        <w:rPr>
          <w:rFonts w:eastAsia="仿宋_GB2312"/>
          <w:sz w:val="32"/>
          <w:szCs w:val="32"/>
        </w:rPr>
        <w:t>《武汉东湖新技术开发区关于推动创新创业创造高质量发展建设有全球影响力创新创业中心十条措施》（武新管〔2019〕18号）第八条“支持众创孵化机构向投资和深度服务转型升级，对于孵化器</w:t>
      </w:r>
      <w:r>
        <w:rPr>
          <w:rFonts w:hint="eastAsia" w:eastAsia="仿宋_GB2312"/>
          <w:sz w:val="32"/>
          <w:szCs w:val="32"/>
          <w:lang w:eastAsia="zh-CN"/>
        </w:rPr>
        <w:t>（大学科技园）</w:t>
      </w:r>
      <w:r>
        <w:rPr>
          <w:rFonts w:eastAsia="仿宋_GB2312"/>
          <w:sz w:val="32"/>
          <w:szCs w:val="32"/>
        </w:rPr>
        <w:t>、众创空间运营管理主体利用自有资金直接投资早期孵化科技企业（团队），每投资一个超过10万元（含）的项目，按实际投资的10%给予奖励，单个投资项目奖励最高不超过10万元；对以参股基金形式或者引入社会股权投资机构进行投资的，每投资一个超过50万元（含）的项目，给予1万元的奖励。”</w:t>
      </w:r>
    </w:p>
    <w:p>
      <w:pPr>
        <w:keepNext w:val="0"/>
        <w:keepLines w:val="0"/>
        <w:pageBreakBefore w:val="0"/>
        <w:widowControl w:val="0"/>
        <w:kinsoku/>
        <w:wordWrap/>
        <w:overflowPunct/>
        <w:topLinePunct w:val="0"/>
        <w:autoSpaceDE/>
        <w:autoSpaceDN/>
        <w:bidi w:val="0"/>
        <w:adjustRightInd/>
        <w:spacing w:line="556" w:lineRule="exact"/>
        <w:ind w:firstLine="636"/>
        <w:textAlignment w:val="auto"/>
        <w:rPr>
          <w:rFonts w:eastAsia="仿宋_GB2312"/>
          <w:sz w:val="32"/>
          <w:szCs w:val="32"/>
        </w:rPr>
      </w:pPr>
      <w:r>
        <w:rPr>
          <w:rFonts w:eastAsia="楷体"/>
          <w:b/>
          <w:sz w:val="32"/>
          <w:szCs w:val="32"/>
        </w:rPr>
        <w:t>支持对象：</w:t>
      </w:r>
      <w:r>
        <w:rPr>
          <w:rFonts w:eastAsia="仿宋_GB2312"/>
          <w:sz w:val="32"/>
          <w:szCs w:val="32"/>
        </w:rPr>
        <w:t>经东湖高新区备案或国家、省、市科技行政主管部门认定（备案）的</w:t>
      </w:r>
      <w:r>
        <w:rPr>
          <w:rFonts w:hint="eastAsia" w:eastAsia="仿宋_GB2312"/>
          <w:sz w:val="32"/>
          <w:szCs w:val="32"/>
          <w:lang w:eastAsia="zh-CN"/>
        </w:rPr>
        <w:t>创服机构（</w:t>
      </w:r>
      <w:r>
        <w:rPr>
          <w:rFonts w:eastAsia="仿宋_GB2312"/>
          <w:sz w:val="32"/>
          <w:szCs w:val="32"/>
        </w:rPr>
        <w:t>含</w:t>
      </w:r>
      <w:r>
        <w:rPr>
          <w:rFonts w:hint="eastAsia" w:eastAsia="仿宋_GB2312"/>
          <w:sz w:val="32"/>
          <w:szCs w:val="32"/>
          <w:lang w:eastAsia="zh-CN"/>
        </w:rPr>
        <w:t>大学科技园、</w:t>
      </w:r>
      <w:r>
        <w:rPr>
          <w:rFonts w:eastAsia="仿宋_GB2312"/>
          <w:sz w:val="32"/>
          <w:szCs w:val="32"/>
        </w:rPr>
        <w:t>孵化器</w:t>
      </w:r>
      <w:r>
        <w:rPr>
          <w:rFonts w:hint="eastAsia" w:eastAsia="仿宋_GB2312"/>
          <w:sz w:val="32"/>
          <w:szCs w:val="32"/>
          <w:lang w:eastAsia="zh-CN"/>
        </w:rPr>
        <w:t>和众创空间</w:t>
      </w:r>
      <w:r>
        <w:rPr>
          <w:rFonts w:eastAsia="仿宋_GB2312"/>
          <w:sz w:val="32"/>
          <w:szCs w:val="32"/>
        </w:rPr>
        <w:t>）运营管理主体，创业投资事项发生</w:t>
      </w:r>
      <w:r>
        <w:rPr>
          <w:rFonts w:hint="eastAsia" w:eastAsia="仿宋_GB2312"/>
          <w:sz w:val="32"/>
          <w:szCs w:val="32"/>
          <w:lang w:eastAsia="zh-CN"/>
        </w:rPr>
        <w:t>于</w:t>
      </w:r>
      <w:r>
        <w:rPr>
          <w:rFonts w:eastAsia="仿宋_GB2312"/>
          <w:sz w:val="32"/>
          <w:szCs w:val="32"/>
        </w:rPr>
        <w:t>20</w:t>
      </w:r>
      <w:r>
        <w:rPr>
          <w:rFonts w:hint="eastAsia" w:eastAsia="仿宋_GB2312"/>
          <w:sz w:val="32"/>
          <w:szCs w:val="32"/>
          <w:lang w:val="en-US" w:eastAsia="zh-CN"/>
        </w:rPr>
        <w:t>21</w:t>
      </w:r>
      <w:r>
        <w:rPr>
          <w:rFonts w:eastAsia="仿宋_GB2312"/>
          <w:sz w:val="32"/>
          <w:szCs w:val="32"/>
        </w:rPr>
        <w:t>年</w:t>
      </w:r>
      <w:r>
        <w:rPr>
          <w:rFonts w:hint="eastAsia" w:eastAsia="仿宋_GB2312"/>
          <w:sz w:val="32"/>
          <w:szCs w:val="32"/>
          <w:lang w:val="en-US" w:eastAsia="zh-CN"/>
        </w:rPr>
        <w:t>1</w:t>
      </w:r>
      <w:r>
        <w:rPr>
          <w:rFonts w:eastAsia="仿宋_GB2312"/>
          <w:sz w:val="32"/>
          <w:szCs w:val="32"/>
        </w:rPr>
        <w:t>月1日</w:t>
      </w:r>
      <w:r>
        <w:rPr>
          <w:rFonts w:hint="eastAsia" w:eastAsia="仿宋_GB2312"/>
          <w:sz w:val="32"/>
          <w:szCs w:val="32"/>
          <w:lang w:eastAsia="zh-CN"/>
        </w:rPr>
        <w:t>至</w:t>
      </w:r>
      <w:r>
        <w:rPr>
          <w:rFonts w:eastAsia="仿宋_GB2312"/>
          <w:sz w:val="32"/>
          <w:szCs w:val="32"/>
        </w:rPr>
        <w:t>20</w:t>
      </w:r>
      <w:r>
        <w:rPr>
          <w:rFonts w:hint="eastAsia" w:eastAsia="仿宋_GB2312"/>
          <w:sz w:val="32"/>
          <w:szCs w:val="32"/>
          <w:lang w:val="en-US" w:eastAsia="zh-CN"/>
        </w:rPr>
        <w:t>21</w:t>
      </w:r>
      <w:r>
        <w:rPr>
          <w:rFonts w:eastAsia="仿宋_GB2312"/>
          <w:sz w:val="32"/>
          <w:szCs w:val="32"/>
        </w:rPr>
        <w:t>年12月31日。</w:t>
      </w:r>
      <w:bookmarkStart w:id="1" w:name="_GoBack"/>
      <w:bookmarkEnd w:id="1"/>
    </w:p>
    <w:sectPr>
      <w:footerReference r:id="rId3" w:type="default"/>
      <w:pgSz w:w="11906" w:h="16838"/>
      <w:pgMar w:top="1440" w:right="1700" w:bottom="1440" w:left="1701"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embedRegular r:id="rId1" w:fontKey="{B53B9328-D55D-4C0A-8E3B-C6AE348DF6DC}"/>
  </w:font>
  <w:font w:name="方正小标宋_GBK">
    <w:panose1 w:val="02000000000000000000"/>
    <w:charset w:val="86"/>
    <w:family w:val="auto"/>
    <w:pitch w:val="default"/>
    <w:sig w:usb0="A00002BF" w:usb1="38CF7CFA" w:usb2="00082016" w:usb3="00000000" w:csb0="00040001" w:csb1="00000000"/>
    <w:embedRegular r:id="rId2" w:fontKey="{03F37470-FFA0-4637-9FB2-E3DC241DA402}"/>
  </w:font>
  <w:font w:name="仿宋">
    <w:panose1 w:val="02010609060101010101"/>
    <w:charset w:val="86"/>
    <w:family w:val="modern"/>
    <w:pitch w:val="default"/>
    <w:sig w:usb0="800002BF" w:usb1="38CF7CFA" w:usb2="00000016" w:usb3="00000000" w:csb0="00040001" w:csb1="00000000"/>
    <w:embedRegular r:id="rId3" w:fontKey="{2E7B05AA-AA38-4239-B00D-63AA66D77697}"/>
  </w:font>
  <w:font w:name="仿宋_GB2312">
    <w:panose1 w:val="02010609030101010101"/>
    <w:charset w:val="86"/>
    <w:family w:val="modern"/>
    <w:pitch w:val="default"/>
    <w:sig w:usb0="00000001" w:usb1="080E0000" w:usb2="00000000" w:usb3="00000000" w:csb0="00040000" w:csb1="00000000"/>
    <w:embedRegular r:id="rId4" w:fontKey="{218D4D69-AB83-406D-90C9-92F6FCB363F8}"/>
  </w:font>
  <w:font w:name="楷体">
    <w:panose1 w:val="02010609060101010101"/>
    <w:charset w:val="86"/>
    <w:family w:val="modern"/>
    <w:pitch w:val="default"/>
    <w:sig w:usb0="800002BF" w:usb1="38CF7CFA" w:usb2="00000016" w:usb3="00000000" w:csb0="00040001" w:csb1="00000000"/>
    <w:embedRegular r:id="rId5" w:fontKey="{B9E6D4B3-C7E7-488E-9BC7-5C78365E40D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30827782"/>
      <w:docPartObj>
        <w:docPartGallery w:val="autotext"/>
      </w:docPartObj>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zZGI5MGZlYWMwYWNjOGE1YmY0ZTE1OTcwYzkyZWYifQ=="/>
  </w:docVars>
  <w:rsids>
    <w:rsidRoot w:val="46123EF9"/>
    <w:rsid w:val="090577EF"/>
    <w:rsid w:val="0C2E7334"/>
    <w:rsid w:val="11F72B09"/>
    <w:rsid w:val="13F310AE"/>
    <w:rsid w:val="28E0219E"/>
    <w:rsid w:val="2B4F27AA"/>
    <w:rsid w:val="46123EF9"/>
    <w:rsid w:val="5BBC3ADF"/>
    <w:rsid w:val="728307E4"/>
    <w:rsid w:val="7FED01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武汉市东湖高新管委会</Company>
  <Pages>2</Pages>
  <Words>1042</Words>
  <Characters>1100</Characters>
  <Lines>0</Lines>
  <Paragraphs>0</Paragraphs>
  <TotalTime>1</TotalTime>
  <ScaleCrop>false</ScaleCrop>
  <LinksUpToDate>false</LinksUpToDate>
  <CharactersWithSpaces>1100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2021-07-13T01:02:00Z</dcterms:created>
  <dc:creator>安静的阳光</dc:creator>
  <cp:lastModifiedBy>Evelyn</cp:lastModifiedBy>
  <dcterms:modified xsi:type="dcterms:W3CDTF">2022-07-14T03:35:49Z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C2A466F5B4494C6DAFC7AF6AF5FB4258</vt:lpwstr>
  </property>
</Properties>
</file>