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文星标宋" w:hAnsi="文星标宋" w:eastAsia="文星标宋" w:cs="文星标宋"/>
          <w:bCs/>
          <w:sz w:val="44"/>
          <w:szCs w:val="44"/>
        </w:rPr>
      </w:pPr>
    </w:p>
    <w:p>
      <w:pPr>
        <w:spacing w:line="540" w:lineRule="exact"/>
        <w:jc w:val="center"/>
        <w:rPr>
          <w:rFonts w:hint="eastAsia" w:ascii="文星标宋" w:hAnsi="文星标宋" w:eastAsia="文星标宋" w:cs="文星标宋"/>
          <w:bCs/>
          <w:sz w:val="44"/>
          <w:szCs w:val="44"/>
        </w:rPr>
      </w:pPr>
      <w:bookmarkStart w:id="0" w:name="_GoBack"/>
      <w:r>
        <w:rPr>
          <w:rFonts w:hint="eastAsia" w:ascii="文星标宋" w:hAnsi="文星标宋" w:eastAsia="文星标宋" w:cs="文星标宋"/>
          <w:bCs/>
          <w:sz w:val="44"/>
          <w:szCs w:val="44"/>
        </w:rPr>
        <w:t>《优质营养水稻种质创制与品种培育》</w:t>
      </w:r>
    </w:p>
    <w:p>
      <w:pPr>
        <w:spacing w:line="540" w:lineRule="exact"/>
        <w:jc w:val="center"/>
        <w:rPr>
          <w:rFonts w:ascii="文星标宋" w:hAnsi="文星标宋" w:eastAsia="文星标宋" w:cs="文星标宋"/>
          <w:bCs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sz w:val="44"/>
          <w:szCs w:val="44"/>
          <w:lang w:eastAsia="zh-CN"/>
        </w:rPr>
        <w:t>项目</w:t>
      </w:r>
      <w:r>
        <w:rPr>
          <w:rFonts w:hint="eastAsia" w:ascii="文星标宋" w:hAnsi="文星标宋" w:eastAsia="文星标宋" w:cs="文星标宋"/>
          <w:bCs/>
          <w:sz w:val="44"/>
          <w:szCs w:val="44"/>
        </w:rPr>
        <w:t>榜单</w:t>
      </w:r>
    </w:p>
    <w:bookmarkEnd w:id="0"/>
    <w:p>
      <w:pPr>
        <w:pStyle w:val="5"/>
        <w:spacing w:line="540" w:lineRule="exact"/>
        <w:jc w:val="center"/>
      </w:pPr>
    </w:p>
    <w:p>
      <w:pPr>
        <w:tabs>
          <w:tab w:val="left" w:pos="4973"/>
        </w:tabs>
        <w:spacing w:line="560" w:lineRule="exact"/>
        <w:ind w:firstLine="640" w:firstLineChars="200"/>
        <w:rPr>
          <w:rFonts w:ascii="文星黑体" w:hAnsi="文星黑体" w:eastAsia="文星黑体" w:cs="文星黑体"/>
          <w:bCs/>
        </w:rPr>
      </w:pPr>
      <w:r>
        <w:rPr>
          <w:rFonts w:hint="eastAsia" w:ascii="文星黑体" w:hAnsi="文星黑体" w:eastAsia="文星黑体" w:cs="文星黑体"/>
          <w:bCs/>
        </w:rPr>
        <w:t>一、研究内容</w:t>
      </w:r>
    </w:p>
    <w:p>
      <w:pPr>
        <w:pStyle w:val="5"/>
        <w:spacing w:line="560" w:lineRule="exact"/>
        <w:ind w:firstLine="640" w:firstLineChars="200"/>
        <w:jc w:val="both"/>
        <w:rPr>
          <w:rFonts w:hint="eastAsia" w:ascii="文星仿宋" w:hAnsi="文星仿宋" w:eastAsia="文星仿宋" w:cs="文星仿宋"/>
          <w:sz w:val="32"/>
          <w:szCs w:val="32"/>
          <w:lang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针对武汉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稻米</w:t>
      </w:r>
      <w:r>
        <w:rPr>
          <w:rFonts w:hint="eastAsia" w:ascii="文星仿宋" w:hAnsi="文星仿宋" w:eastAsia="文星仿宋" w:cs="文星仿宋"/>
          <w:sz w:val="32"/>
          <w:szCs w:val="32"/>
        </w:rPr>
        <w:t>产业发展需求，以提供优质营养水稻品种为目标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：</w:t>
      </w:r>
    </w:p>
    <w:p>
      <w:pPr>
        <w:pStyle w:val="5"/>
        <w:numPr>
          <w:ilvl w:val="0"/>
          <w:numId w:val="1"/>
        </w:numPr>
        <w:spacing w:line="560" w:lineRule="exact"/>
        <w:ind w:firstLine="640" w:firstLineChars="200"/>
        <w:jc w:val="both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开发优质水稻品种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多核苷酸多态性（</w:t>
      </w:r>
      <w:r>
        <w:rPr>
          <w:rFonts w:hint="eastAsia" w:ascii="文星仿宋" w:hAnsi="文星仿宋" w:eastAsia="文星仿宋" w:cs="文星仿宋"/>
          <w:sz w:val="32"/>
          <w:szCs w:val="32"/>
        </w:rPr>
        <w:t>MNP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）</w:t>
      </w:r>
      <w:r>
        <w:rPr>
          <w:rFonts w:hint="eastAsia" w:ascii="文星仿宋" w:hAnsi="文星仿宋" w:eastAsia="文星仿宋" w:cs="文星仿宋"/>
          <w:sz w:val="32"/>
          <w:szCs w:val="32"/>
        </w:rPr>
        <w:t>标记选育技术，建立优质品种DNA指纹数据库，研发水稻重要功能基因检测芯片，构建全基因组育种技术平台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。</w:t>
      </w:r>
    </w:p>
    <w:p>
      <w:pPr>
        <w:pStyle w:val="5"/>
        <w:numPr>
          <w:ilvl w:val="0"/>
          <w:numId w:val="1"/>
        </w:numPr>
        <w:spacing w:line="560" w:lineRule="exact"/>
        <w:ind w:left="0" w:leftChars="0" w:firstLine="640" w:firstLineChars="200"/>
        <w:jc w:val="both"/>
        <w:rPr>
          <w:rFonts w:hint="eastAsia" w:ascii="文星仿宋" w:hAnsi="文星仿宋" w:eastAsia="文星仿宋" w:cs="文星仿宋"/>
          <w:sz w:val="32"/>
          <w:szCs w:val="32"/>
          <w:lang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集成全基因组选择、表型鉴定、单倍体育种和常规育种技术，挖掘名优地方特色优质水稻种质资源，鉴定品质、营养、抗病虫、抗逆等性状基因，创制优质、营养、抗病虫、抗逆水稻新材料水稻新材料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。</w:t>
      </w:r>
    </w:p>
    <w:p>
      <w:pPr>
        <w:pStyle w:val="5"/>
        <w:numPr>
          <w:ilvl w:val="0"/>
          <w:numId w:val="1"/>
        </w:numPr>
        <w:spacing w:line="560" w:lineRule="exact"/>
        <w:ind w:left="0" w:leftChars="0" w:firstLine="640" w:firstLineChars="200"/>
        <w:jc w:val="both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培育优质食味抗病虫水稻新品种和营养美味有色（黑米）水稻新品种；研发品种配套绿色高效栽培技术，并进行生产示范。</w:t>
      </w:r>
    </w:p>
    <w:p>
      <w:pPr>
        <w:tabs>
          <w:tab w:val="left" w:pos="4973"/>
        </w:tabs>
        <w:spacing w:line="560" w:lineRule="exact"/>
        <w:ind w:firstLine="640" w:firstLineChars="200"/>
        <w:rPr>
          <w:rFonts w:ascii="文星黑体" w:hAnsi="文星黑体" w:eastAsia="文星黑体" w:cs="文星黑体"/>
          <w:bCs/>
        </w:rPr>
      </w:pPr>
      <w:r>
        <w:rPr>
          <w:rFonts w:hint="eastAsia" w:ascii="文星黑体" w:hAnsi="文星黑体" w:eastAsia="文星黑体" w:cs="文星黑体"/>
          <w:bCs/>
        </w:rPr>
        <w:t>二、考核指标</w:t>
      </w:r>
    </w:p>
    <w:p>
      <w:pPr>
        <w:pStyle w:val="5"/>
        <w:spacing w:line="560" w:lineRule="exact"/>
        <w:ind w:firstLine="640" w:firstLineChars="200"/>
        <w:jc w:val="both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1. 建立基于MNP技术的水稻重要性状相关基因检测技术体系1套，构建不低于500个品种的优质水稻品种DNA指纹数据库1个；研发水稻功能基因分析芯片1套，功能基因分析能力达到150个以上；利用MNP技术和芯片技术完成1500份次以上水稻品种（材料）检测。</w:t>
      </w:r>
    </w:p>
    <w:p>
      <w:pPr>
        <w:pStyle w:val="5"/>
        <w:spacing w:line="560" w:lineRule="exact"/>
        <w:ind w:firstLine="640" w:firstLineChars="200"/>
        <w:jc w:val="both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2. 创制特异水稻新种质20份，其中特优种质5份(食味值85分及以上)、抗病虫新种质10份(抗两种以上病虫，抗级3级及以上)、营养健康新种质5份；鉴定重要农艺性状基因5个。</w:t>
      </w:r>
    </w:p>
    <w:p>
      <w:pPr>
        <w:pStyle w:val="5"/>
        <w:spacing w:line="560" w:lineRule="exact"/>
        <w:ind w:firstLine="640" w:firstLineChars="200"/>
        <w:jc w:val="both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3. 审定水稻品种4个，其中长粒优质食味白米水稻品种3个，品质达国标(部颁)二级标准，食味值达80分（1个品种食味值达85分），有香味，抗1种主要病虫害；营养有色（黑米）水稻新品种1个，营养性状突出，食味较好。</w:t>
      </w:r>
    </w:p>
    <w:p>
      <w:pPr>
        <w:pStyle w:val="5"/>
        <w:spacing w:line="560" w:lineRule="exact"/>
        <w:ind w:firstLine="640" w:firstLineChars="200"/>
        <w:jc w:val="both"/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4. 获得植物新品种权4项、发明专利4项、软件著作权1项；制定标准1项；集成相应品种配套绿色高效栽培技术各1套。</w:t>
      </w:r>
    </w:p>
    <w:p>
      <w:pPr>
        <w:pStyle w:val="5"/>
        <w:spacing w:line="560" w:lineRule="exact"/>
        <w:ind w:firstLine="640" w:firstLineChars="200"/>
        <w:jc w:val="both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5. 建立品种生产示范基地4000亩。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Cs/>
        </w:rPr>
      </w:pPr>
      <w:r>
        <w:rPr>
          <w:rFonts w:hint="eastAsia" w:ascii="黑体" w:hAnsi="黑体" w:eastAsia="黑体" w:cs="黑体"/>
          <w:bCs/>
        </w:rPr>
        <w:t>三、榜单金额</w:t>
      </w:r>
    </w:p>
    <w:p>
      <w:pPr>
        <w:spacing w:line="560" w:lineRule="exact"/>
        <w:ind w:firstLine="640" w:firstLineChars="200"/>
        <w:rPr>
          <w:rFonts w:hint="eastAsia" w:ascii="文星仿宋" w:hAnsi="文星仿宋" w:eastAsia="文星仿宋" w:cs="文星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文星仿宋" w:hAnsi="文星仿宋" w:eastAsia="文星仿宋" w:cs="文星仿宋"/>
          <w:color w:val="000000"/>
          <w:kern w:val="0"/>
          <w:sz w:val="32"/>
          <w:szCs w:val="32"/>
          <w:lang w:val="en-US" w:eastAsia="zh-CN" w:bidi="ar-SA"/>
        </w:rPr>
        <w:t>总经费：不低于1500万元，其中：市科技研发资金不高于750万元。</w:t>
      </w:r>
    </w:p>
    <w:p>
      <w:pPr>
        <w:pStyle w:val="5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@文星楷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黑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3FF86E"/>
    <w:multiLevelType w:val="singleLevel"/>
    <w:tmpl w:val="DC3FF86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64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宋体" w:cs="文星仿宋"/>
      <w:color w:val="000000"/>
      <w:szCs w:val="32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@文星楷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2022-01-06T00:38:07Z</dcterms:created>
  <dc:creator>Administrator</dc:creator>
  <cp:lastModifiedBy>扶云胜</cp:lastModifiedBy>
  <dcterms:modified xsi:type="dcterms:W3CDTF">2022-01-06T00:38:39Z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1D1BBDDF426B4CC386633B05967A94AD</vt:lpwstr>
  </property>
</Properties>
</file>