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tblInd w:w="-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2133"/>
        <w:gridCol w:w="2160"/>
        <w:gridCol w:w="2102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封面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pacing w:val="70"/>
                <w:sz w:val="44"/>
                <w:szCs w:val="44"/>
              </w:rPr>
            </w:pPr>
            <w:bookmarkStart w:id="0" w:name="_GoBack"/>
            <w:r>
              <w:rPr>
                <w:rFonts w:hint="eastAsia"/>
                <w:b/>
                <w:spacing w:val="70"/>
                <w:sz w:val="44"/>
                <w:szCs w:val="44"/>
              </w:rPr>
              <w:t>2021年东湖高新区加强工业互联网标识解析体系建设专项资金申请报告</w:t>
            </w:r>
          </w:p>
          <w:bookmarkEnd w:id="0"/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spacing w:val="22"/>
              </w:rPr>
              <w:t>项目名称：</w:t>
            </w:r>
            <w:r>
              <w:rPr>
                <w:spacing w:val="22"/>
                <w:u w:val="single"/>
              </w:rPr>
              <w:t xml:space="preserve">                                </w:t>
            </w: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企业名称：</w:t>
            </w:r>
            <w:r>
              <w:rPr>
                <w:rFonts w:hint="eastAsia"/>
                <w:spacing w:val="22"/>
                <w:u w:val="single"/>
              </w:rPr>
              <w:t xml:space="preserve">                           </w:t>
            </w:r>
            <w:r>
              <w:rPr>
                <w:rFonts w:hint="eastAsia"/>
                <w:spacing w:val="22"/>
              </w:rPr>
              <w:t>（公章）</w:t>
            </w: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企业法人代表：</w:t>
            </w:r>
            <w:r>
              <w:rPr>
                <w:rFonts w:hint="eastAsia"/>
                <w:spacing w:val="22"/>
                <w:u w:val="single"/>
              </w:rPr>
              <w:t xml:space="preserve">                       </w:t>
            </w:r>
            <w:r>
              <w:rPr>
                <w:rFonts w:hint="eastAsia"/>
                <w:spacing w:val="22"/>
              </w:rPr>
              <w:t>（签章）</w:t>
            </w:r>
          </w:p>
          <w:p>
            <w:pPr>
              <w:spacing w:line="480" w:lineRule="auto"/>
              <w:rPr>
                <w:spacing w:val="22"/>
              </w:rPr>
            </w:pPr>
          </w:p>
          <w:p>
            <w:pPr>
              <w:spacing w:line="480" w:lineRule="auto"/>
              <w:ind w:firstLine="840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填报日期：</w:t>
            </w:r>
            <w:r>
              <w:rPr>
                <w:rFonts w:hint="eastAsia"/>
                <w:spacing w:val="22"/>
                <w:u w:val="single"/>
              </w:rPr>
              <w:t xml:space="preserve">      </w:t>
            </w:r>
            <w:r>
              <w:rPr>
                <w:rFonts w:hint="eastAsia"/>
                <w:spacing w:val="22"/>
              </w:rPr>
              <w:t>年</w:t>
            </w:r>
            <w:r>
              <w:rPr>
                <w:rFonts w:hint="eastAsia"/>
                <w:spacing w:val="22"/>
                <w:u w:val="single"/>
              </w:rPr>
              <w:t xml:space="preserve">      </w:t>
            </w:r>
            <w:r>
              <w:rPr>
                <w:rFonts w:hint="eastAsia"/>
                <w:spacing w:val="22"/>
              </w:rPr>
              <w:t>月</w:t>
            </w:r>
            <w:r>
              <w:rPr>
                <w:rFonts w:hint="eastAsia"/>
                <w:spacing w:val="22"/>
                <w:u w:val="single"/>
              </w:rPr>
              <w:t xml:space="preserve">       </w:t>
            </w:r>
            <w:r>
              <w:rPr>
                <w:rFonts w:hint="eastAsia"/>
                <w:spacing w:val="22"/>
              </w:rPr>
              <w:t>日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9" w:leftChars="0" w:hanging="219" w:hangingChars="91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注册地点及时间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主营业务范围及主要产品（限200字以内）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最近三年财务数据（万元）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02</w:t>
            </w:r>
            <w:r>
              <w:rPr>
                <w:rStyle w:val="6"/>
                <w:rFonts w:hint="eastAsia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 （人）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日常联系人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center"/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二、项目基本情况</w:t>
      </w:r>
    </w:p>
    <w:tbl>
      <w:tblPr>
        <w:tblStyle w:val="3"/>
        <w:tblW w:w="9027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申请财政资金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项目主要内容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项目成效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字数控制在600字左右，要求有数据、有实例。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三、企业节点和标识解析注册量证明材料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四、企业营业执照复印件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五、信用报告（信用中国下载）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六、企业无违法违规及材料真实性承诺函</w:t>
      </w:r>
    </w:p>
    <w:p>
      <w:pPr>
        <w:pStyle w:val="2"/>
        <w:snapToGrid w:val="0"/>
        <w:spacing w:line="580" w:lineRule="exact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t>申报</w:t>
      </w:r>
      <w:r>
        <w:rPr>
          <w:rFonts w:hint="eastAsia"/>
        </w:rPr>
        <w:t>承诺</w:t>
      </w:r>
      <w:r>
        <w:rPr>
          <w:rFonts w:hint="eastAsia"/>
          <w:lang w:eastAsia="zh-CN"/>
        </w:rPr>
        <w:t>函</w:t>
      </w:r>
    </w:p>
    <w:p>
      <w:pPr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本单位承诺</w:t>
      </w:r>
      <w:r>
        <w:rPr>
          <w:rFonts w:hint="eastAsia" w:ascii="Times New Roman" w:hAnsi="Times New Roman" w:eastAsia="仿宋_GB2312"/>
          <w:sz w:val="32"/>
          <w:szCs w:val="32"/>
        </w:rPr>
        <w:t>近三年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内未</w:t>
      </w:r>
      <w:r>
        <w:rPr>
          <w:rFonts w:hint="eastAsia" w:ascii="Times New Roman" w:hAnsi="Times New Roman" w:eastAsia="仿宋_GB2312"/>
          <w:sz w:val="32"/>
          <w:szCs w:val="32"/>
        </w:rPr>
        <w:t>发生过安全、质量、环境污染事故等重大违法违规行为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在申报东湖高新区推动工业互联网平台化发展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宋体" w:eastAsia="仿宋_GB2312"/>
          <w:sz w:val="32"/>
          <w:szCs w:val="32"/>
        </w:rPr>
        <w:t>资金过程中诚实守信，提交的申报资料原件、复印件均真实、准确、有效，无任何伪造、修改、虚假成分。如有违法、违规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弄虚作假行为，自愿放弃申报资格，已获得的资金全额退回，并自愿承担由此造成的一切相关法律责任及后果。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3632" w:firstLineChars="113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负责人</w:t>
      </w:r>
      <w:r>
        <w:rPr>
          <w:rFonts w:hint="eastAsia" w:ascii="仿宋_GB2312" w:hAnsi="宋体" w:eastAsia="仿宋_GB2312"/>
          <w:sz w:val="32"/>
          <w:szCs w:val="32"/>
        </w:rPr>
        <w:t>签字：</w:t>
      </w:r>
    </w:p>
    <w:p>
      <w:pPr>
        <w:widowControl/>
        <w:snapToGrid w:val="0"/>
        <w:spacing w:line="580" w:lineRule="exact"/>
        <w:ind w:firstLine="3952" w:firstLineChars="123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（盖章）</w:t>
      </w:r>
    </w:p>
    <w:p>
      <w:pPr>
        <w:widowControl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>日</w:t>
      </w: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七、支出明细表及相应的合同（和信通院或其指定的代理商签订的二级节点建设合同）、发票、付款凭证、实物照片等复印件。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9232B"/>
    <w:rsid w:val="4C2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 w:eastAsia="宋体"/>
      <w:kern w:val="0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2021-12-31T07:58:00Z</dcterms:created>
  <dc:creator>哼哼怪</dc:creator>
  <cp:lastModifiedBy>哼哼怪</cp:lastModifiedBy>
  <dcterms:modified xsi:type="dcterms:W3CDTF">2021-12-31T07:59:20Z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