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ascii="Times New Roman" w:hAnsi="Times New Roman" w:eastAsia="方正仿宋简体" w:cs="Times New Roman"/>
          <w:bCs/>
          <w:color w:val="000000"/>
          <w:sz w:val="28"/>
          <w:szCs w:val="28"/>
        </w:rPr>
      </w:pPr>
      <w:r>
        <w:rPr>
          <w:rStyle w:val="4"/>
          <w:rFonts w:ascii="Times New Roman" w:hAnsi="Times New Roman" w:eastAsia="方正仿宋简体" w:cs="Times New Roman"/>
          <w:bCs/>
          <w:color w:val="000000"/>
          <w:sz w:val="28"/>
          <w:szCs w:val="28"/>
        </w:rPr>
        <w:t>附件</w:t>
      </w:r>
      <w:r>
        <w:rPr>
          <w:rStyle w:val="4"/>
          <w:rFonts w:hint="eastAsia" w:ascii="Times New Roman" w:hAnsi="Times New Roman" w:eastAsia="方正仿宋简体" w:cs="Times New Roman"/>
          <w:bCs/>
          <w:color w:val="000000"/>
          <w:sz w:val="28"/>
          <w:szCs w:val="28"/>
        </w:rPr>
        <w:t>1</w:t>
      </w:r>
      <w:r>
        <w:rPr>
          <w:rStyle w:val="4"/>
          <w:rFonts w:ascii="Times New Roman" w:hAnsi="Times New Roman" w:eastAsia="方正仿宋简体" w:cs="Times New Roman"/>
          <w:bCs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pStyle w:val="5"/>
        <w:jc w:val="center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hint="eastAsia" w:ascii="Times New Roman" w:hAnsi="Times New Roman" w:eastAsia="方正仿宋简体"/>
          <w:b/>
          <w:sz w:val="28"/>
          <w:szCs w:val="28"/>
        </w:rPr>
        <w:t>2020年度</w:t>
      </w:r>
      <w:r>
        <w:rPr>
          <w:rFonts w:ascii="Times New Roman" w:hAnsi="Times New Roman" w:eastAsia="方正仿宋简体"/>
          <w:b/>
          <w:sz w:val="28"/>
          <w:szCs w:val="28"/>
        </w:rPr>
        <w:t>武汉开发区（汉南区）</w:t>
      </w:r>
      <w:r>
        <w:rPr>
          <w:rFonts w:hint="eastAsia" w:ascii="Times New Roman" w:hAnsi="Times New Roman" w:eastAsia="方正仿宋简体"/>
          <w:b/>
          <w:sz w:val="28"/>
          <w:szCs w:val="28"/>
        </w:rPr>
        <w:t>工业</w:t>
      </w:r>
      <w:r>
        <w:rPr>
          <w:rFonts w:ascii="Times New Roman" w:hAnsi="Times New Roman" w:eastAsia="方正仿宋简体"/>
          <w:b/>
          <w:sz w:val="28"/>
          <w:szCs w:val="28"/>
        </w:rPr>
        <w:t>企业高管人才奖励申请汇总表</w:t>
      </w:r>
    </w:p>
    <w:tbl>
      <w:tblPr>
        <w:tblStyle w:val="2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540"/>
        <w:gridCol w:w="270"/>
        <w:gridCol w:w="795"/>
        <w:gridCol w:w="373"/>
        <w:gridCol w:w="1097"/>
        <w:gridCol w:w="478"/>
        <w:gridCol w:w="422"/>
        <w:gridCol w:w="1153"/>
        <w:gridCol w:w="182"/>
        <w:gridCol w:w="1393"/>
        <w:gridCol w:w="887"/>
        <w:gridCol w:w="688"/>
        <w:gridCol w:w="902"/>
        <w:gridCol w:w="673"/>
        <w:gridCol w:w="138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企业名称（公章）</w:t>
            </w:r>
          </w:p>
        </w:tc>
        <w:tc>
          <w:tcPr>
            <w:tcW w:w="47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3259" w:type="dxa"/>
            <w:gridSpan w:val="2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企业地址</w:t>
            </w:r>
          </w:p>
        </w:tc>
        <w:tc>
          <w:tcPr>
            <w:tcW w:w="47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3259" w:type="dxa"/>
            <w:gridSpan w:val="2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注册时间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企业性质</w:t>
            </w:r>
          </w:p>
        </w:tc>
        <w:tc>
          <w:tcPr>
            <w:tcW w:w="472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□国有（控股）企业</w:t>
            </w:r>
          </w:p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□三资企业      □民营企业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申请人数</w:t>
            </w:r>
          </w:p>
        </w:tc>
        <w:tc>
          <w:tcPr>
            <w:tcW w:w="1879" w:type="dxa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企业联系人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手机号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传真号码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283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申请人员名单（本公司同意以下人员申请奖励并对资料真实性负责）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国籍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手机号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有效证件号（身份证/护照）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应纳税所得额（工资薪金所得；单位：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元）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开户银行名称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个人银行账号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法定（授权）代表人：</w:t>
      </w:r>
    </w:p>
    <w:p>
      <w:pPr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faultfont1"/>
    <w:basedOn w:val="3"/>
    <w:qFormat/>
    <w:uiPriority w:val="0"/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2021-07-16T06:52:46Z</dcterms:created>
  <dc:creator>admin</dc:creator>
  <cp:lastModifiedBy>倒不了的塔</cp:lastModifiedBy>
  <dcterms:modified xsi:type="dcterms:W3CDTF">2021-07-16T06:54:05Z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380718740_btnclosed</vt:lpwstr>
  </property>
  <property fmtid="{D5CDD505-2E9C-101B-9397-08002B2CF9AE}" pid="4" name="ICV">
    <vt:lpwstr>02A9A51CFDA243FF866EBDF2DA8A54BB</vt:lpwstr>
  </property>
</Properties>
</file>