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after="0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申报书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一、企业应如实</w:t>
      </w:r>
      <w:r>
        <w:rPr>
          <w:rFonts w:ascii="Times New Roman" w:hAnsi="Times New Roman" w:eastAsia="仿宋_GB2312" w:cs="Times New Roman"/>
          <w:sz w:val="32"/>
          <w:szCs w:val="32"/>
        </w:rPr>
        <w:t>、详细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申报书各项内容，对全部资料的真实性负责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二、“</w:t>
      </w:r>
      <w:r>
        <w:rPr>
          <w:rFonts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各省、自治区、直辖市及计划单列市、新疆生产建设兵团工业和信息化主管部门，有关中央企业</w:t>
      </w:r>
      <w:r>
        <w:rPr>
          <w:rFonts w:ascii="Times New Roman" w:hAnsi="Times New Roman" w:eastAsia="仿宋_GB2312" w:cs="Times New Roman"/>
          <w:sz w:val="32"/>
          <w:szCs w:val="32"/>
        </w:rPr>
        <w:t>，名称填写全称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三、所属行业依据</w:t>
      </w:r>
      <w:r>
        <w:rPr>
          <w:rFonts w:ascii="Times New Roman" w:hAnsi="Times New Roman" w:eastAsia="仿宋_GB2312" w:cs="Times New Roman"/>
          <w:sz w:val="32"/>
          <w:szCs w:val="32"/>
        </w:rPr>
        <w:t>《国民经济行业分类》（GB/T 4754-2017）填写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单位性质依据营业执照中的类型填写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四、按照规定格式填写，使用</w:t>
      </w:r>
      <w:r>
        <w:rPr>
          <w:rFonts w:ascii="Times New Roman" w:hAnsi="Times New Roman" w:eastAsia="仿宋_GB2312" w:cs="Times New Roman"/>
          <w:sz w:val="32"/>
          <w:szCs w:val="32"/>
        </w:rPr>
        <w:t>A4纸打印装订（一式两份，同时提交电子版），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有关项目页面不够时，可加附页。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803"/>
        <w:gridCol w:w="1240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0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主要包括：企业的主营业务和主导产品（分产品类别）介绍、各种绿色产品生产、销售情况、绿色设计能力和亮点、所获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荣誉等情况。（1000字以内）</w:t>
            </w: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0" w:name="_Hlk65760745"/>
      <w:r>
        <w:rPr>
          <w:rFonts w:hint="default" w:ascii="Times New Roman" w:hAnsi="Times New Roman" w:eastAsia="黑体" w:cs="Times New Roman"/>
          <w:sz w:val="32"/>
          <w:szCs w:val="32"/>
        </w:rPr>
        <w:t>绿色设计示范企业自评价表</w:t>
      </w:r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417"/>
        <w:gridCol w:w="99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tblHeader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要素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标准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证明材料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具有独立法人资格。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40分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市场竞争力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市场影响力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运营及财务状况良好，且近3年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连续实现盈利。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近3年内任意1年实现盈利。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企业近3年内持续亏损。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企业战略和工作亮点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（10分）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拥有明确的绿色发展战略，绿色设计工作亮点突出，或者在资源节约、环境保护等方面工作成效和亮点突出。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60分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绿色设计创新能力（15分）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技术水平</w:t>
            </w:r>
          </w:p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创新水平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2018-2020年间未获得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相关的发明专利、软件著作权、相关奖项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0人（含）以上。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人以下。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研发经费支出及占主营业务收入比重，处于行业较好水平。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绿色设计基础工具及应用（17分）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生命周期评价能力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拥有开展产品生命周期评价（LCA）的基础能力，并能够根据评价结果进行产品优化和改进。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拥有开展产品生命周期评价（LCA）的基础能力。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无开展产品生命周期评价（LCA）的基础能力。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生命周期评价应用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种（含）以上主导产品的生命周期评价报告。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种主导产品的生命周期评价报告。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未提供生命周期评价报告。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绿色设计产品情况（20分）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绿色产品开发情况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绿色产品生产能力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绿色产品销售情况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绿色发展理念及管理水平（8分）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绿色设计发展战略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推行绿色设计、开发绿色产品的计划已纳入企业发展战略或规划。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推行绿色设计、开发绿色产品的计划未纳入企业发展战略或规划。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绿色发展管理水平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⑤获得国家级或省级能效“领跑者”企业称号⑥获得国家级水效“领跑者”企业称号或省级节水标杆企业称号。拥有上述6项中的任意3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上述6项中任意2项。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上述6项中任意1项。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7" w:hRule="atLeast"/>
          <w:jc w:val="center"/>
        </w:trPr>
        <w:tc>
          <w:tcPr>
            <w:tcW w:w="76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、申报企业自评价总得分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XX分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备注：1.对照各项要求，对近3年（2018-2020年）情况进行评估，成立不足3年的</w:t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    填写成立以来的情况；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（三）绿色设计亮点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全生命周期理念，从产品设计开发、原材料选择、生产制造、包装及运输、回收利用等环节全面梳理，提炼总结推行绿色设计的亮点。采用定性概括和定量描述相结合的方式，突出企业绿色设计成效及对行业的示范引领作用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9sZGvRAAAAAgEAAA8AAAAAAAAAAQAgAAAAIgAA&#10;AGRycy9kb3ducmV2LnhtbFBLAQIUABQAAAAIAIdO4kC7idjP1gEAAJ8DAAAOAAAAAAAAAAEAIAAA&#10;ACA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0AF04799"/>
    <w:rsid w:val="176B67B6"/>
    <w:rsid w:val="1B7B3891"/>
    <w:rsid w:val="1FEFE89E"/>
    <w:rsid w:val="2FFD404E"/>
    <w:rsid w:val="3EAF0D99"/>
    <w:rsid w:val="3F2FCF73"/>
    <w:rsid w:val="534B8EB1"/>
    <w:rsid w:val="5A165155"/>
    <w:rsid w:val="5D3E2E4D"/>
    <w:rsid w:val="5DF182D7"/>
    <w:rsid w:val="5FFE557A"/>
    <w:rsid w:val="665E0CC7"/>
    <w:rsid w:val="6FD701F6"/>
    <w:rsid w:val="6FDF66C9"/>
    <w:rsid w:val="71849950"/>
    <w:rsid w:val="737D4D48"/>
    <w:rsid w:val="77B76BBB"/>
    <w:rsid w:val="78EF0A05"/>
    <w:rsid w:val="7BCD2CB7"/>
    <w:rsid w:val="7BEF0B29"/>
    <w:rsid w:val="7DFFE7C2"/>
    <w:rsid w:val="7E7BABA4"/>
    <w:rsid w:val="7FD62BB8"/>
    <w:rsid w:val="9FFA3DA6"/>
    <w:rsid w:val="A97C9DE4"/>
    <w:rsid w:val="BBEF3439"/>
    <w:rsid w:val="BFDF7571"/>
    <w:rsid w:val="CCCFC3F1"/>
    <w:rsid w:val="DBD7BF26"/>
    <w:rsid w:val="DE9F821C"/>
    <w:rsid w:val="DFFF3129"/>
    <w:rsid w:val="EFFB8060"/>
    <w:rsid w:val="F36E7CEC"/>
    <w:rsid w:val="F7A6CFA0"/>
    <w:rsid w:val="F7DDCFD2"/>
    <w:rsid w:val="FDF7217A"/>
    <w:rsid w:val="FE9D9D9E"/>
    <w:rsid w:val="FEAF08D0"/>
    <w:rsid w:val="FF6F354F"/>
    <w:rsid w:val="FF76C0E6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5"/>
    <w:uiPriority w:val="0"/>
    <w:rPr>
      <w:b/>
      <w:bCs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批注文字 字符"/>
    <w:link w:val="3"/>
    <w:uiPriority w:val="0"/>
    <w:rPr>
      <w:kern w:val="2"/>
      <w:sz w:val="21"/>
      <w:szCs w:val="22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uiPriority w:val="0"/>
    <w:rPr>
      <w:b/>
      <w:bCs/>
      <w:kern w:val="2"/>
      <w:sz w:val="21"/>
      <w:szCs w:val="22"/>
    </w:rPr>
  </w:style>
  <w:style w:type="paragraph" w:styleId="16">
    <w:name w:val=""/>
    <w:unhideWhenUsed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922</Words>
  <Characters>5258</Characters>
  <Lines>43</Lines>
  <Paragraphs>12</Paragraphs>
  <TotalTime>14.3333333333333</TotalTime>
  <ScaleCrop>false</ScaleCrop>
  <LinksUpToDate>false</LinksUpToDate>
  <CharactersWithSpaces>6168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2021-02-26T22:40:00Z</dcterms:created>
  <dc:creator>kylin</dc:creator>
  <cp:lastModifiedBy>WPS_1598854626</cp:lastModifiedBy>
  <dcterms:modified xsi:type="dcterms:W3CDTF">2021-04-15T08:28:52Z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79D72EF3136340D4BFC2F0E7F90DF502</vt:lpwstr>
  </property>
</Properties>
</file>