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/>
        <w:keepLines/>
        <w:widowControl w:val="0"/>
        <w:shd w:val="clear" w:color="auto" w:fill="auto"/>
        <w:bidi w:val="0"/>
        <w:spacing w:before="0" w:after="220" w:line="240" w:lineRule="auto"/>
        <w:ind w:left="0" w:right="0" w:firstLine="0"/>
        <w:jc w:val="left"/>
        <w:rPr>
          <w:rFonts w:hint="eastAsia" w:ascii="宋体" w:hAnsi="宋体" w:eastAsia="宋体" w:cs="宋体"/>
          <w:sz w:val="21"/>
          <w:szCs w:val="21"/>
        </w:rPr>
      </w:pPr>
      <w:bookmarkStart w:id="0" w:name="bookmark39"/>
      <w:bookmarkStart w:id="1" w:name="bookmark38"/>
      <w:bookmarkStart w:id="2" w:name="bookmark40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1"/>
          <w:szCs w:val="21"/>
        </w:rPr>
        <w:t>附表二</w:t>
      </w:r>
      <w:bookmarkEnd w:id="0"/>
      <w:bookmarkEnd w:id="1"/>
      <w:bookmarkEnd w:id="2"/>
      <w:bookmarkStart w:id="6" w:name="_GoBack"/>
      <w:bookmarkEnd w:id="6"/>
    </w:p>
    <w:p>
      <w:pPr>
        <w:pStyle w:val="5"/>
        <w:keepNext/>
        <w:keepLines/>
        <w:widowControl w:val="0"/>
        <w:shd w:val="clear" w:color="auto" w:fill="auto"/>
        <w:bidi w:val="0"/>
        <w:spacing w:before="0" w:after="220" w:line="240" w:lineRule="auto"/>
        <w:ind w:left="0" w:right="0" w:firstLine="0"/>
        <w:jc w:val="center"/>
        <w:rPr>
          <w:rFonts w:hint="eastAsia" w:ascii="黑体" w:hAnsi="黑体" w:eastAsia="黑体" w:cs="黑体"/>
          <w:sz w:val="24"/>
          <w:szCs w:val="24"/>
        </w:rPr>
      </w:pPr>
      <w:bookmarkStart w:id="3" w:name="bookmark43"/>
      <w:bookmarkStart w:id="4" w:name="bookmark42"/>
      <w:bookmarkStart w:id="5" w:name="bookmark41"/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24"/>
          <w:szCs w:val="24"/>
        </w:rPr>
        <w:t>洪山区</w:t>
      </w: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24"/>
          <w:szCs w:val="24"/>
          <w:lang w:val="zh-CN" w:eastAsia="zh-CN" w:bidi="zh-CN"/>
        </w:rPr>
        <w:t>”瞪</w:t>
      </w: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24"/>
          <w:szCs w:val="24"/>
        </w:rPr>
        <w:t>羚企业"认定申请汇总表</w:t>
      </w:r>
      <w:bookmarkEnd w:id="3"/>
      <w:bookmarkEnd w:id="4"/>
      <w:bookmarkEnd w:id="5"/>
    </w:p>
    <w:p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right="0" w:firstLine="12000" w:firstLineChars="5000"/>
        <w:jc w:val="left"/>
        <w:rPr>
          <w:rFonts w:hint="eastAsia"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24"/>
          <w:szCs w:val="24"/>
        </w:rPr>
        <w:t>单位：万元</w:t>
      </w:r>
    </w:p>
    <w:tbl>
      <w:tblPr>
        <w:tblStyle w:val="2"/>
        <w:tblW w:w="14842" w:type="dxa"/>
        <w:jc w:val="center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76"/>
        <w:gridCol w:w="2678"/>
        <w:gridCol w:w="941"/>
        <w:gridCol w:w="989"/>
        <w:gridCol w:w="1142"/>
        <w:gridCol w:w="970"/>
        <w:gridCol w:w="979"/>
        <w:gridCol w:w="970"/>
        <w:gridCol w:w="1037"/>
        <w:gridCol w:w="1306"/>
        <w:gridCol w:w="1344"/>
        <w:gridCol w:w="1910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3" w:hRule="exact"/>
          <w:jc w:val="center"/>
        </w:trPr>
        <w:tc>
          <w:tcPr>
            <w:tcW w:w="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序号</w:t>
            </w:r>
          </w:p>
        </w:tc>
        <w:tc>
          <w:tcPr>
            <w:tcW w:w="267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公司名称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2016年营 业收入</w:t>
            </w: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2017年营 业收入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2018年营业 收入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9" w:lineRule="exact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2016年利 润总额</w:t>
            </w: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9" w:lineRule="exact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2017年利 润总额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9" w:lineRule="exact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2018年利 润总额</w:t>
            </w: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联系人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联系电话</w:t>
            </w: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手机</w:t>
            </w: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pacing w:val="0"/>
                <w:w w:val="100"/>
                <w:position w:val="0"/>
                <w:sz w:val="21"/>
                <w:szCs w:val="21"/>
              </w:rPr>
              <w:t>邮箱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8" w:hRule="exact"/>
          <w:jc w:val="center"/>
        </w:trPr>
        <w:tc>
          <w:tcPr>
            <w:tcW w:w="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267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8" w:hRule="exact"/>
          <w:jc w:val="center"/>
        </w:trPr>
        <w:tc>
          <w:tcPr>
            <w:tcW w:w="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267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8" w:hRule="exact"/>
          <w:jc w:val="center"/>
        </w:trPr>
        <w:tc>
          <w:tcPr>
            <w:tcW w:w="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267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8" w:hRule="exact"/>
          <w:jc w:val="center"/>
        </w:trPr>
        <w:tc>
          <w:tcPr>
            <w:tcW w:w="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267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2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0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</w:tbl>
    <w:p>
      <w:pPr>
        <w:bidi w:val="0"/>
        <w:jc w:val="left"/>
        <w:rPr>
          <w:rFonts w:hint="eastAsia" w:eastAsia="宋体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ingLiU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0B063B"/>
    <w:rsid w:val="2C0B0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Heading #3|1"/>
    <w:basedOn w:val="1"/>
    <w:qFormat/>
    <w:uiPriority w:val="0"/>
    <w:pPr>
      <w:widowControl w:val="0"/>
      <w:shd w:val="clear" w:color="auto" w:fill="auto"/>
      <w:spacing w:after="60" w:line="425" w:lineRule="exact"/>
      <w:ind w:firstLine="440"/>
      <w:outlineLvl w:val="2"/>
    </w:pPr>
    <w:rPr>
      <w:rFonts w:ascii="MingLiU" w:hAnsi="MingLiU" w:eastAsia="MingLiU" w:cs="MingLiU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5">
    <w:name w:val="Heading #2|1"/>
    <w:basedOn w:val="1"/>
    <w:qFormat/>
    <w:uiPriority w:val="0"/>
    <w:pPr>
      <w:widowControl w:val="0"/>
      <w:shd w:val="clear" w:color="auto" w:fill="auto"/>
      <w:spacing w:after="300"/>
      <w:jc w:val="center"/>
      <w:outlineLvl w:val="1"/>
    </w:pPr>
    <w:rPr>
      <w:rFonts w:ascii="MingLiU" w:hAnsi="MingLiU" w:eastAsia="MingLiU" w:cs="MingLiU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6">
    <w:name w:val="Table caption|1"/>
    <w:basedOn w:val="1"/>
    <w:qFormat/>
    <w:uiPriority w:val="0"/>
    <w:pPr>
      <w:widowControl w:val="0"/>
      <w:shd w:val="clear" w:color="auto" w:fill="auto"/>
    </w:pPr>
    <w:rPr>
      <w:rFonts w:ascii="MingLiU" w:hAnsi="MingLiU" w:eastAsia="MingLiU" w:cs="MingLiU"/>
      <w:sz w:val="19"/>
      <w:szCs w:val="19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line="413" w:lineRule="auto"/>
      <w:ind w:firstLine="400"/>
    </w:pPr>
    <w:rPr>
      <w:rFonts w:ascii="MingLiU" w:hAnsi="MingLiU" w:eastAsia="MingLiU" w:cs="MingLiU"/>
      <w:sz w:val="19"/>
      <w:szCs w:val="19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2019-09-19T01:28:00Z</dcterms:created>
  <dc:creator>BLAH</dc:creator>
  <cp:lastModifiedBy>BLAH</cp:lastModifiedBy>
  <dcterms:modified xsi:type="dcterms:W3CDTF">2019-09-19T01:31:27Z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