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eastAsia="黑体"/>
          <w:bCs/>
          <w:sz w:val="40"/>
          <w:szCs w:val="40"/>
        </w:rPr>
      </w:pPr>
    </w:p>
    <w:p>
      <w:pPr>
        <w:spacing w:line="540" w:lineRule="exact"/>
        <w:jc w:val="center"/>
        <w:rPr>
          <w:rFonts w:hint="eastAsia" w:eastAsia="黑体"/>
          <w:bCs/>
          <w:spacing w:val="-11"/>
          <w:sz w:val="40"/>
          <w:szCs w:val="40"/>
        </w:rPr>
      </w:pPr>
      <w:r>
        <w:rPr>
          <w:rFonts w:hint="eastAsia" w:eastAsia="黑体"/>
          <w:bCs/>
          <w:spacing w:val="-11"/>
          <w:sz w:val="40"/>
          <w:szCs w:val="40"/>
        </w:rPr>
        <w:t>武汉东湖新技术开发区</w:t>
      </w:r>
      <w:r>
        <w:rPr>
          <w:rFonts w:hint="eastAsia" w:eastAsia="黑体"/>
          <w:bCs/>
          <w:spacing w:val="-11"/>
          <w:sz w:val="40"/>
          <w:szCs w:val="40"/>
          <w:lang w:eastAsia="zh-CN"/>
        </w:rPr>
        <w:t>关于</w:t>
      </w:r>
      <w:r>
        <w:rPr>
          <w:rFonts w:hint="eastAsia" w:eastAsia="黑体"/>
          <w:bCs/>
          <w:spacing w:val="-11"/>
          <w:sz w:val="40"/>
          <w:szCs w:val="40"/>
        </w:rPr>
        <w:t>打造科技资源支撑型</w:t>
      </w:r>
    </w:p>
    <w:p>
      <w:pPr>
        <w:spacing w:line="540" w:lineRule="exact"/>
        <w:jc w:val="center"/>
        <w:rPr>
          <w:rFonts w:eastAsia="黑体"/>
          <w:bCs/>
          <w:sz w:val="40"/>
          <w:szCs w:val="40"/>
        </w:rPr>
      </w:pPr>
      <w:r>
        <w:rPr>
          <w:rFonts w:hint="eastAsia" w:eastAsia="黑体"/>
          <w:bCs/>
          <w:sz w:val="40"/>
          <w:szCs w:val="40"/>
        </w:rPr>
        <w:t>特色载体推动中小企业创新创业升级</w:t>
      </w:r>
    </w:p>
    <w:p>
      <w:pPr>
        <w:spacing w:line="540" w:lineRule="exact"/>
        <w:jc w:val="center"/>
        <w:rPr>
          <w:rFonts w:hint="eastAsia" w:eastAsia="黑体"/>
          <w:bCs/>
          <w:sz w:val="40"/>
          <w:szCs w:val="40"/>
          <w:lang w:val="en-US" w:eastAsia="zh-CN"/>
        </w:rPr>
      </w:pPr>
      <w:r>
        <w:rPr>
          <w:rFonts w:eastAsia="黑体"/>
          <w:bCs/>
          <w:sz w:val="40"/>
          <w:szCs w:val="40"/>
        </w:rPr>
        <w:t>申报</w:t>
      </w:r>
      <w:r>
        <w:rPr>
          <w:rFonts w:hint="eastAsia" w:eastAsia="黑体"/>
          <w:bCs/>
          <w:sz w:val="40"/>
          <w:szCs w:val="40"/>
          <w:lang w:eastAsia="zh-CN"/>
        </w:rPr>
        <w:t>工作的通知</w:t>
      </w:r>
    </w:p>
    <w:p>
      <w:pPr>
        <w:spacing w:line="640" w:lineRule="exact"/>
        <w:rPr>
          <w:rFonts w:eastAsia="仿宋"/>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各有关单位：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default" w:ascii="Times New Roman" w:hAnsi="Times New Roman" w:eastAsia="仿宋_gb2312" w:cs="Times New Roman"/>
          <w:b w:val="0"/>
          <w:i w:val="0"/>
          <w:caps w:val="0"/>
          <w:color w:val="323232"/>
          <w:spacing w:val="0"/>
          <w:sz w:val="32"/>
          <w:szCs w:val="32"/>
        </w:rPr>
      </w:pPr>
      <w:r>
        <w:rPr>
          <w:rFonts w:hint="default" w:ascii="Times New Roman" w:hAnsi="Times New Roman" w:eastAsia="仿宋" w:cs="Times New Roman"/>
          <w:sz w:val="32"/>
          <w:szCs w:val="32"/>
        </w:rPr>
        <w:t>为推动东湖高新区创新创业创造高质量发展，</w:t>
      </w:r>
      <w:r>
        <w:rPr>
          <w:rFonts w:hint="default" w:ascii="Times New Roman" w:hAnsi="Times New Roman" w:eastAsia="仿宋" w:cs="Times New Roman"/>
          <w:sz w:val="32"/>
          <w:szCs w:val="32"/>
          <w:lang w:eastAsia="zh-CN"/>
        </w:rPr>
        <w:t>根据</w:t>
      </w:r>
      <w:r>
        <w:rPr>
          <w:rFonts w:hint="default" w:ascii="Times New Roman" w:hAnsi="Times New Roman" w:eastAsia="仿宋" w:cs="Times New Roman"/>
          <w:sz w:val="32"/>
          <w:szCs w:val="32"/>
        </w:rPr>
        <w:t>《关于支持打造特色载体推动中小企业创新创业升级工作的通知》（财建〔2018〕408号）和《武汉东湖新技术开发区</w:t>
      </w:r>
      <w:r>
        <w:rPr>
          <w:rFonts w:hint="default" w:ascii="Times New Roman" w:hAnsi="Times New Roman" w:eastAsia="仿宋" w:cs="Times New Roman"/>
          <w:sz w:val="32"/>
          <w:szCs w:val="32"/>
          <w:lang w:eastAsia="zh-CN"/>
        </w:rPr>
        <w:t>关于</w:t>
      </w:r>
      <w:r>
        <w:rPr>
          <w:rFonts w:hint="default" w:ascii="Times New Roman" w:hAnsi="Times New Roman" w:eastAsia="仿宋" w:cs="Times New Roman"/>
          <w:sz w:val="32"/>
          <w:szCs w:val="32"/>
        </w:rPr>
        <w:t>打造科技资源支撑型特色载体推动中小企业创新创业升级资金管理办法》</w:t>
      </w:r>
      <w:r>
        <w:rPr>
          <w:rFonts w:hint="default" w:ascii="Times New Roman" w:hAnsi="Times New Roman" w:eastAsia="仿宋" w:cs="Times New Roman"/>
          <w:sz w:val="32"/>
          <w:szCs w:val="32"/>
          <w:lang w:eastAsia="zh-CN"/>
        </w:rPr>
        <w:t>，</w:t>
      </w:r>
      <w:r>
        <w:rPr>
          <w:rFonts w:hint="default" w:ascii="Times New Roman" w:hAnsi="Times New Roman" w:eastAsia="仿宋_gb2312" w:cs="Times New Roman"/>
          <w:b w:val="0"/>
          <w:i w:val="0"/>
          <w:caps w:val="0"/>
          <w:color w:val="323232"/>
          <w:spacing w:val="0"/>
          <w:sz w:val="32"/>
          <w:szCs w:val="32"/>
        </w:rPr>
        <w:t>现</w:t>
      </w:r>
      <w:r>
        <w:rPr>
          <w:rFonts w:hint="default" w:ascii="Times New Roman" w:hAnsi="Times New Roman" w:eastAsia="仿宋_gb2312" w:cs="Times New Roman"/>
          <w:b w:val="0"/>
          <w:i w:val="0"/>
          <w:caps w:val="0"/>
          <w:color w:val="323232"/>
          <w:spacing w:val="0"/>
          <w:sz w:val="32"/>
          <w:szCs w:val="32"/>
          <w:lang w:eastAsia="zh-CN"/>
        </w:rPr>
        <w:t>就</w:t>
      </w:r>
      <w:r>
        <w:rPr>
          <w:rFonts w:hint="default" w:ascii="Times New Roman" w:hAnsi="Times New Roman" w:eastAsia="仿宋_gb2312" w:cs="Times New Roman"/>
          <w:b w:val="0"/>
          <w:i w:val="0"/>
          <w:caps w:val="0"/>
          <w:color w:val="323232"/>
          <w:spacing w:val="0"/>
          <w:sz w:val="32"/>
          <w:szCs w:val="32"/>
        </w:rPr>
        <w:t>开展第</w:t>
      </w:r>
      <w:r>
        <w:rPr>
          <w:rFonts w:hint="default" w:ascii="Times New Roman" w:hAnsi="Times New Roman" w:eastAsia="仿宋_gb2312" w:cs="Times New Roman"/>
          <w:b w:val="0"/>
          <w:i w:val="0"/>
          <w:caps w:val="0"/>
          <w:color w:val="323232"/>
          <w:spacing w:val="0"/>
          <w:sz w:val="32"/>
          <w:szCs w:val="32"/>
          <w:lang w:eastAsia="zh-CN"/>
        </w:rPr>
        <w:t>一批</w:t>
      </w:r>
      <w:r>
        <w:rPr>
          <w:rFonts w:hint="default" w:ascii="Times New Roman" w:hAnsi="Times New Roman" w:eastAsia="仿宋" w:cs="Times New Roman"/>
          <w:sz w:val="32"/>
          <w:szCs w:val="32"/>
        </w:rPr>
        <w:t>科技资源支撑型特色载体</w:t>
      </w:r>
      <w:r>
        <w:rPr>
          <w:rFonts w:hint="eastAsia" w:eastAsia="仿宋" w:cs="Times New Roman"/>
          <w:sz w:val="32"/>
          <w:szCs w:val="32"/>
          <w:lang w:eastAsia="zh-CN"/>
        </w:rPr>
        <w:t>专项资金</w:t>
      </w:r>
      <w:r>
        <w:rPr>
          <w:rFonts w:hint="default" w:ascii="Times New Roman" w:hAnsi="Times New Roman" w:eastAsia="仿宋_gb2312" w:cs="Times New Roman"/>
          <w:b w:val="0"/>
          <w:i w:val="0"/>
          <w:caps w:val="0"/>
          <w:color w:val="323232"/>
          <w:spacing w:val="0"/>
          <w:sz w:val="32"/>
          <w:szCs w:val="32"/>
        </w:rPr>
        <w:t>申报</w:t>
      </w:r>
      <w:r>
        <w:rPr>
          <w:rFonts w:hint="default" w:ascii="Times New Roman" w:hAnsi="Times New Roman" w:eastAsia="仿宋_gb2312" w:cs="Times New Roman"/>
          <w:b w:val="0"/>
          <w:i w:val="0"/>
          <w:caps w:val="0"/>
          <w:color w:val="323232"/>
          <w:spacing w:val="0"/>
          <w:sz w:val="32"/>
          <w:szCs w:val="32"/>
          <w:lang w:eastAsia="zh-CN"/>
        </w:rPr>
        <w:t>工作</w:t>
      </w:r>
      <w:r>
        <w:rPr>
          <w:rFonts w:hint="default" w:ascii="Times New Roman" w:hAnsi="Times New Roman" w:eastAsia="仿宋_gb2312" w:cs="Times New Roman"/>
          <w:b w:val="0"/>
          <w:i w:val="0"/>
          <w:caps w:val="0"/>
          <w:color w:val="323232"/>
          <w:spacing w:val="0"/>
          <w:sz w:val="32"/>
          <w:szCs w:val="32"/>
        </w:rPr>
        <w:t>有关事项通知如下：</w:t>
      </w:r>
    </w:p>
    <w:p>
      <w:pPr>
        <w:keepNext w:val="0"/>
        <w:keepLines w:val="0"/>
        <w:pageBreakBefore w:val="0"/>
        <w:kinsoku/>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黑体" w:cs="Times New Roman"/>
          <w:b/>
          <w:sz w:val="32"/>
          <w:szCs w:val="32"/>
          <w:lang w:eastAsia="zh-CN"/>
        </w:rPr>
      </w:pPr>
      <w:r>
        <w:rPr>
          <w:rFonts w:hint="default" w:ascii="Times New Roman" w:hAnsi="Times New Roman" w:eastAsia="黑体" w:cs="Times New Roman"/>
          <w:b/>
          <w:sz w:val="32"/>
          <w:szCs w:val="32"/>
          <w:lang w:eastAsia="zh-CN"/>
        </w:rPr>
        <w:t>一</w:t>
      </w:r>
      <w:r>
        <w:rPr>
          <w:rFonts w:hint="default" w:ascii="Times New Roman" w:hAnsi="Times New Roman" w:eastAsia="黑体" w:cs="Times New Roman"/>
          <w:b/>
          <w:sz w:val="32"/>
          <w:szCs w:val="32"/>
        </w:rPr>
        <w:t>、</w:t>
      </w:r>
      <w:r>
        <w:rPr>
          <w:rFonts w:hint="default" w:ascii="Times New Roman" w:hAnsi="Times New Roman" w:eastAsia="黑体" w:cs="Times New Roman"/>
          <w:b/>
          <w:sz w:val="32"/>
          <w:szCs w:val="32"/>
          <w:lang w:eastAsia="zh-CN"/>
        </w:rPr>
        <w:t>申报条件和申报对象</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color w:val="000000"/>
          <w:sz w:val="32"/>
          <w:szCs w:val="32"/>
          <w:lang w:eastAsia="zh-CN"/>
        </w:rPr>
        <w:t>申报</w:t>
      </w:r>
      <w:r>
        <w:rPr>
          <w:rFonts w:hint="default" w:ascii="Times New Roman" w:hAnsi="Times New Roman" w:eastAsia="仿宋" w:cs="Times New Roman"/>
          <w:color w:val="000000"/>
          <w:sz w:val="32"/>
          <w:szCs w:val="32"/>
        </w:rPr>
        <w:t>科技资源支撑型</w:t>
      </w:r>
      <w:r>
        <w:rPr>
          <w:rFonts w:hint="default" w:ascii="Times New Roman" w:hAnsi="Times New Roman" w:eastAsia="仿宋" w:cs="Times New Roman"/>
          <w:color w:val="000000"/>
          <w:sz w:val="32"/>
          <w:szCs w:val="32"/>
          <w:lang w:eastAsia="zh-CN"/>
        </w:rPr>
        <w:t>的</w:t>
      </w:r>
      <w:r>
        <w:rPr>
          <w:rFonts w:hint="default" w:ascii="Times New Roman" w:hAnsi="Times New Roman" w:eastAsia="仿宋" w:cs="Times New Roman"/>
          <w:color w:val="000000"/>
          <w:sz w:val="32"/>
          <w:szCs w:val="32"/>
        </w:rPr>
        <w:t>特色载体须在东湖高新区登记注册，具有独立法人资格的企事业单位或民办非组织。</w:t>
      </w:r>
      <w:r>
        <w:rPr>
          <w:rFonts w:hint="default" w:ascii="Times New Roman" w:hAnsi="Times New Roman" w:eastAsia="仿宋" w:cs="Times New Roman"/>
          <w:color w:val="000000"/>
          <w:sz w:val="32"/>
          <w:szCs w:val="32"/>
          <w:lang w:eastAsia="zh-CN"/>
        </w:rPr>
        <w:t>主要</w:t>
      </w:r>
      <w:r>
        <w:rPr>
          <w:rFonts w:hint="default" w:ascii="Times New Roman" w:hAnsi="Times New Roman" w:eastAsia="仿宋" w:cs="Times New Roman"/>
          <w:color w:val="000000"/>
          <w:sz w:val="32"/>
          <w:szCs w:val="32"/>
        </w:rPr>
        <w:t>支持</w:t>
      </w:r>
      <w:r>
        <w:rPr>
          <w:rFonts w:hint="default" w:ascii="Times New Roman" w:hAnsi="Times New Roman" w:eastAsia="仿宋" w:cs="Times New Roman"/>
          <w:sz w:val="32"/>
          <w:szCs w:val="32"/>
        </w:rPr>
        <w:t>高校、科研院所主导建设的科技资源支撑型特色载体</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载体</w:t>
      </w:r>
      <w:r>
        <w:rPr>
          <w:rFonts w:hint="default" w:ascii="Times New Roman" w:hAnsi="Times New Roman" w:eastAsia="仿宋" w:cs="Times New Roman"/>
          <w:sz w:val="32"/>
          <w:szCs w:val="32"/>
          <w:lang w:eastAsia="zh-CN"/>
        </w:rPr>
        <w:t>类型</w:t>
      </w:r>
      <w:r>
        <w:rPr>
          <w:rFonts w:hint="default" w:ascii="Times New Roman" w:hAnsi="Times New Roman" w:eastAsia="仿宋" w:cs="Times New Roman"/>
          <w:sz w:val="32"/>
          <w:szCs w:val="32"/>
        </w:rPr>
        <w:t>包含但不限于区级以上（含区级）相关部门认定或备案的众创空间、孵化器、大学科技园、</w:t>
      </w:r>
      <w:r>
        <w:rPr>
          <w:rFonts w:hint="default" w:ascii="Times New Roman" w:hAnsi="Times New Roman" w:eastAsia="仿宋" w:cs="Times New Roman"/>
          <w:sz w:val="32"/>
          <w:szCs w:val="32"/>
          <w:lang w:eastAsia="zh-CN"/>
        </w:rPr>
        <w:t>工研院、</w:t>
      </w:r>
      <w:r>
        <w:rPr>
          <w:rFonts w:hint="default" w:ascii="Times New Roman" w:hAnsi="Times New Roman" w:eastAsia="仿宋" w:cs="Times New Roman"/>
          <w:sz w:val="32"/>
          <w:szCs w:val="32"/>
        </w:rPr>
        <w:t>中小微企业创业创新基地、产业创新联合体等。</w:t>
      </w:r>
    </w:p>
    <w:p>
      <w:pPr>
        <w:keepNext w:val="0"/>
        <w:keepLines w:val="0"/>
        <w:pageBreakBefore w:val="0"/>
        <w:kinsoku/>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黑体" w:cs="Times New Roman"/>
          <w:b/>
          <w:sz w:val="32"/>
          <w:szCs w:val="32"/>
          <w:lang w:eastAsia="zh-CN"/>
        </w:rPr>
      </w:pPr>
      <w:r>
        <w:rPr>
          <w:rFonts w:hint="default" w:ascii="Times New Roman" w:hAnsi="Times New Roman" w:eastAsia="黑体" w:cs="Times New Roman"/>
          <w:b/>
          <w:sz w:val="32"/>
          <w:szCs w:val="32"/>
          <w:lang w:eastAsia="zh-CN"/>
        </w:rPr>
        <w:t>二</w:t>
      </w:r>
      <w:r>
        <w:rPr>
          <w:rFonts w:hint="default" w:ascii="Times New Roman" w:hAnsi="Times New Roman" w:eastAsia="黑体" w:cs="Times New Roman"/>
          <w:b/>
          <w:sz w:val="32"/>
          <w:szCs w:val="32"/>
        </w:rPr>
        <w:t>、</w:t>
      </w:r>
      <w:r>
        <w:rPr>
          <w:rFonts w:hint="default" w:ascii="Times New Roman" w:hAnsi="Times New Roman" w:eastAsia="黑体" w:cs="Times New Roman"/>
          <w:b/>
          <w:sz w:val="32"/>
          <w:szCs w:val="32"/>
          <w:lang w:eastAsia="zh-CN"/>
        </w:rPr>
        <w:t>支持事项</w:t>
      </w:r>
    </w:p>
    <w:p>
      <w:pPr>
        <w:keepNext w:val="0"/>
        <w:keepLines w:val="0"/>
        <w:pageBreakBefore w:val="0"/>
        <w:kinsoku/>
        <w:overflowPunct/>
        <w:topLinePunct w:val="0"/>
        <w:autoSpaceDE/>
        <w:autoSpaceDN/>
        <w:bidi w:val="0"/>
        <w:adjustRightInd/>
        <w:spacing w:line="56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lang w:val="en-US" w:eastAsia="zh-CN"/>
        </w:rPr>
        <w:t>1、</w:t>
      </w:r>
      <w:r>
        <w:rPr>
          <w:rFonts w:hint="default" w:ascii="Times New Roman" w:hAnsi="Times New Roman" w:eastAsia="仿宋" w:cs="Times New Roman"/>
          <w:b/>
          <w:sz w:val="32"/>
          <w:szCs w:val="32"/>
        </w:rPr>
        <w:t>支持特色载体创新平台建设。</w:t>
      </w:r>
      <w:r>
        <w:rPr>
          <w:rFonts w:hint="default" w:ascii="Times New Roman" w:hAnsi="Times New Roman" w:eastAsia="仿宋" w:cs="Times New Roman"/>
          <w:sz w:val="32"/>
          <w:szCs w:val="32"/>
        </w:rPr>
        <w:t>对特色载体上年购买的</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0万元（含</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0万元）以上仪器、设备，用于搭建重大科技创新、科技成果转化等专业技术平台，开展研究开发、检验检测等专业技术服务的，按实际购买费用的30%给予载体后补助，单个载体每年补助不超过100万元。</w:t>
      </w:r>
    </w:p>
    <w:p>
      <w:pPr>
        <w:keepNext w:val="0"/>
        <w:keepLines w:val="0"/>
        <w:pageBreakBefore w:val="0"/>
        <w:kinsoku/>
        <w:overflowPunct/>
        <w:topLinePunct w:val="0"/>
        <w:autoSpaceDE/>
        <w:autoSpaceDN/>
        <w:bidi w:val="0"/>
        <w:adjustRightInd/>
        <w:spacing w:line="56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sz w:val="32"/>
          <w:szCs w:val="32"/>
          <w:lang w:val="en-US" w:eastAsia="zh-CN"/>
        </w:rPr>
        <w:t>2、</w:t>
      </w:r>
      <w:r>
        <w:rPr>
          <w:rFonts w:hint="default" w:ascii="Times New Roman" w:hAnsi="Times New Roman" w:eastAsia="仿宋" w:cs="Times New Roman"/>
          <w:b/>
          <w:sz w:val="32"/>
          <w:szCs w:val="32"/>
        </w:rPr>
        <w:t>支持特色载体高质量发展。</w:t>
      </w:r>
      <w:r>
        <w:rPr>
          <w:rFonts w:hint="default" w:ascii="Times New Roman" w:hAnsi="Times New Roman" w:eastAsia="仿宋" w:cs="Times New Roman"/>
          <w:sz w:val="32"/>
          <w:szCs w:val="32"/>
        </w:rPr>
        <w:t>支持特色载体引进拥有Ⅰ类知识产权的</w:t>
      </w:r>
      <w:r>
        <w:rPr>
          <w:rFonts w:hint="default" w:ascii="Times New Roman" w:hAnsi="Times New Roman" w:eastAsia="仿宋" w:cs="Times New Roman"/>
          <w:sz w:val="32"/>
          <w:szCs w:val="32"/>
          <w:lang w:eastAsia="zh-CN"/>
        </w:rPr>
        <w:t>各类</w:t>
      </w:r>
      <w:r>
        <w:rPr>
          <w:rFonts w:hint="default" w:ascii="Times New Roman" w:hAnsi="Times New Roman" w:eastAsia="仿宋" w:cs="Times New Roman"/>
          <w:sz w:val="32"/>
          <w:szCs w:val="32"/>
        </w:rPr>
        <w:t>科技人员创办的</w:t>
      </w:r>
      <w:r>
        <w:rPr>
          <w:rFonts w:hint="default" w:ascii="Times New Roman" w:hAnsi="Times New Roman" w:eastAsia="仿宋" w:cs="Times New Roman"/>
          <w:sz w:val="32"/>
          <w:szCs w:val="32"/>
          <w:lang w:eastAsia="zh-CN"/>
        </w:rPr>
        <w:t>科技型</w:t>
      </w:r>
      <w:r>
        <w:rPr>
          <w:rFonts w:hint="default" w:ascii="Times New Roman" w:hAnsi="Times New Roman" w:eastAsia="仿宋" w:cs="Times New Roman"/>
          <w:sz w:val="32"/>
          <w:szCs w:val="32"/>
        </w:rPr>
        <w:t>企业（科技人员所占股份在50%以上），</w:t>
      </w:r>
      <w:r>
        <w:rPr>
          <w:rFonts w:hint="default" w:ascii="Times New Roman" w:hAnsi="Times New Roman" w:eastAsia="仿宋" w:cs="Times New Roman"/>
          <w:sz w:val="32"/>
          <w:szCs w:val="32"/>
          <w:lang w:eastAsia="zh-CN"/>
        </w:rPr>
        <w:t>企业</w:t>
      </w:r>
      <w:r>
        <w:rPr>
          <w:rFonts w:hint="default" w:ascii="Times New Roman" w:hAnsi="Times New Roman" w:eastAsia="仿宋" w:cs="Times New Roman"/>
          <w:sz w:val="32"/>
          <w:szCs w:val="32"/>
        </w:rPr>
        <w:t>正常开展业务</w:t>
      </w:r>
      <w:r>
        <w:rPr>
          <w:rFonts w:hint="default" w:ascii="Times New Roman" w:hAnsi="Times New Roman" w:eastAsia="仿宋" w:cs="Times New Roman"/>
          <w:sz w:val="32"/>
          <w:szCs w:val="32"/>
          <w:lang w:val="en-US" w:eastAsia="zh-CN"/>
        </w:rPr>
        <w:t>1年及以上，</w:t>
      </w:r>
      <w:r>
        <w:rPr>
          <w:rFonts w:hint="default" w:ascii="Times New Roman" w:hAnsi="Times New Roman" w:eastAsia="仿宋" w:cs="Times New Roman"/>
          <w:sz w:val="32"/>
          <w:szCs w:val="32"/>
        </w:rPr>
        <w:t>且有实际收入。每引进1家企业，给予载体10万元后补助，单个载体每年补助不超过100万元。支持高校院所、龙头骨干企业建设国家级创新创业创造服务平台，对新认定的国家级众创空间、专业化众创空间、科技企业孵化器、大学科技园等给予一次性100万元奖励。</w:t>
      </w:r>
    </w:p>
    <w:p>
      <w:pPr>
        <w:keepNext w:val="0"/>
        <w:keepLines w:val="0"/>
        <w:pageBreakBefore w:val="0"/>
        <w:kinsoku/>
        <w:overflowPunct/>
        <w:topLinePunct w:val="0"/>
        <w:autoSpaceDE/>
        <w:autoSpaceDN/>
        <w:bidi w:val="0"/>
        <w:adjustRightInd/>
        <w:spacing w:line="560" w:lineRule="exact"/>
        <w:ind w:firstLine="643" w:firstLineChars="200"/>
        <w:textAlignment w:val="auto"/>
        <w:rPr>
          <w:rFonts w:hint="default" w:ascii="Times New Roman" w:hAnsi="Times New Roman" w:eastAsia="仿宋" w:cs="Times New Roman"/>
          <w:strike/>
          <w:color w:val="000000"/>
          <w:sz w:val="32"/>
          <w:szCs w:val="32"/>
        </w:rPr>
      </w:pPr>
      <w:r>
        <w:rPr>
          <w:rFonts w:hint="default" w:ascii="Times New Roman" w:hAnsi="Times New Roman" w:eastAsia="仿宋" w:cs="Times New Roman"/>
          <w:b/>
          <w:color w:val="000000"/>
          <w:sz w:val="32"/>
          <w:szCs w:val="32"/>
          <w:lang w:val="en-US" w:eastAsia="zh-CN"/>
        </w:rPr>
        <w:t>3、</w:t>
      </w:r>
      <w:r>
        <w:rPr>
          <w:rFonts w:hint="default" w:ascii="Times New Roman" w:hAnsi="Times New Roman" w:eastAsia="仿宋" w:cs="Times New Roman"/>
          <w:b/>
          <w:color w:val="000000"/>
          <w:sz w:val="32"/>
          <w:szCs w:val="32"/>
        </w:rPr>
        <w:t>支持特色载体提供专业化服务。</w:t>
      </w:r>
      <w:r>
        <w:rPr>
          <w:rFonts w:hint="default" w:ascii="Times New Roman" w:hAnsi="Times New Roman" w:eastAsia="仿宋" w:cs="Times New Roman"/>
          <w:color w:val="000000"/>
          <w:sz w:val="32"/>
          <w:szCs w:val="32"/>
        </w:rPr>
        <w:t>支持特色载体为中小微科技型企业提供研究开发、检验检测等科技服务。鼓励特色载体对接互联网资源，为在孵企业提供大数据、人工智能、云计算等信息化服务。对服务对象达到</w:t>
      </w:r>
      <w:r>
        <w:rPr>
          <w:rFonts w:hint="default" w:ascii="Times New Roman" w:hAnsi="Times New Roman" w:eastAsia="仿宋" w:cs="Times New Roman"/>
          <w:color w:val="000000"/>
          <w:sz w:val="32"/>
          <w:szCs w:val="32"/>
          <w:lang w:val="en-US" w:eastAsia="zh-CN"/>
        </w:rPr>
        <w:t>15</w:t>
      </w:r>
      <w:r>
        <w:rPr>
          <w:rFonts w:hint="default" w:ascii="Times New Roman" w:hAnsi="Times New Roman" w:eastAsia="仿宋" w:cs="Times New Roman"/>
          <w:color w:val="000000"/>
          <w:sz w:val="32"/>
          <w:szCs w:val="32"/>
        </w:rPr>
        <w:t>家及以上的特色载体，按实际服务费用的30%给予后补助，单个载体每年补助不超过50万元。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b/>
          <w:sz w:val="32"/>
          <w:szCs w:val="32"/>
          <w:lang w:val="en-US" w:eastAsia="zh-CN"/>
        </w:rPr>
        <w:t>4、</w:t>
      </w:r>
      <w:r>
        <w:rPr>
          <w:rFonts w:hint="default" w:ascii="Times New Roman" w:hAnsi="Times New Roman" w:eastAsia="仿宋" w:cs="Times New Roman"/>
          <w:b/>
          <w:sz w:val="32"/>
          <w:szCs w:val="32"/>
        </w:rPr>
        <w:t>支持特色载体开展创新创业创造活动。</w:t>
      </w:r>
      <w:r>
        <w:rPr>
          <w:rFonts w:hint="default" w:ascii="Times New Roman" w:hAnsi="Times New Roman" w:eastAsia="仿宋" w:cs="Times New Roman"/>
          <w:sz w:val="32"/>
          <w:szCs w:val="32"/>
        </w:rPr>
        <w:t>支持特色载体举办光谷青桐汇、东</w:t>
      </w:r>
      <w:r>
        <w:rPr>
          <w:rFonts w:hint="default" w:ascii="Times New Roman" w:hAnsi="Times New Roman" w:eastAsia="仿宋" w:cs="Times New Roman"/>
          <w:color w:val="000000"/>
          <w:sz w:val="32"/>
          <w:szCs w:val="32"/>
        </w:rPr>
        <w:t>湖创客汇、楚才回家、科技成果转化对接会等创新创业创造活动。对经备案并审核通过的，按活动场地租赁费、会场搭建费、设备租赁费等方面实际投入给予后补助，单个载体每年补助不超过100万元。</w:t>
      </w:r>
    </w:p>
    <w:p>
      <w:pPr>
        <w:keepNext w:val="0"/>
        <w:keepLines w:val="0"/>
        <w:pageBreakBefore w:val="0"/>
        <w:kinsoku/>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黑体" w:cs="Times New Roman"/>
          <w:b/>
          <w:sz w:val="32"/>
          <w:szCs w:val="32"/>
          <w:lang w:eastAsia="zh-CN"/>
        </w:rPr>
      </w:pPr>
      <w:r>
        <w:rPr>
          <w:rFonts w:hint="default" w:ascii="Times New Roman" w:hAnsi="Times New Roman" w:eastAsia="黑体" w:cs="Times New Roman"/>
          <w:b/>
          <w:sz w:val="32"/>
          <w:szCs w:val="32"/>
          <w:lang w:eastAsia="zh-CN"/>
        </w:rPr>
        <w:t>三、申报办法和申报时间</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b/>
          <w:sz w:val="32"/>
          <w:szCs w:val="32"/>
        </w:rPr>
        <w:t>1</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spacing w:val="-6"/>
          <w:sz w:val="32"/>
          <w:szCs w:val="32"/>
        </w:rPr>
        <w:t>申报方式：申报单位提交1份真实有效</w:t>
      </w:r>
      <w:r>
        <w:rPr>
          <w:rFonts w:hint="default" w:ascii="Times New Roman" w:hAnsi="Times New Roman" w:eastAsia="仿宋_GB2312" w:cs="Times New Roman"/>
          <w:spacing w:val="-6"/>
          <w:sz w:val="32"/>
          <w:szCs w:val="32"/>
          <w:lang w:eastAsia="zh-CN"/>
        </w:rPr>
        <w:t>（盖公章）的</w:t>
      </w:r>
      <w:r>
        <w:rPr>
          <w:rFonts w:hint="default" w:ascii="Times New Roman" w:hAnsi="Times New Roman" w:eastAsia="仿宋_GB2312" w:cs="Times New Roman"/>
          <w:spacing w:val="-6"/>
          <w:sz w:val="32"/>
          <w:szCs w:val="32"/>
        </w:rPr>
        <w:t>纸质版</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z w:val="32"/>
          <w:szCs w:val="32"/>
        </w:rPr>
        <w:t>武汉东湖新技术开发区</w:t>
      </w:r>
      <w:r>
        <w:rPr>
          <w:rFonts w:hint="default" w:ascii="Times New Roman" w:hAnsi="Times New Roman" w:eastAsia="仿宋_GB2312" w:cs="Times New Roman"/>
          <w:sz w:val="32"/>
          <w:szCs w:val="32"/>
          <w:lang w:eastAsia="zh-CN"/>
        </w:rPr>
        <w:t>第一批</w:t>
      </w:r>
      <w:r>
        <w:rPr>
          <w:rFonts w:hint="default" w:ascii="Times New Roman" w:hAnsi="Times New Roman" w:eastAsia="仿宋_GB2312" w:cs="Times New Roman"/>
          <w:sz w:val="32"/>
          <w:szCs w:val="32"/>
        </w:rPr>
        <w:t>科技资源支撑型特色载体</w:t>
      </w:r>
      <w:r>
        <w:rPr>
          <w:rFonts w:hint="eastAsia" w:eastAsia="仿宋_GB2312" w:cs="Times New Roman"/>
          <w:sz w:val="32"/>
          <w:szCs w:val="32"/>
          <w:lang w:eastAsia="zh-CN"/>
        </w:rPr>
        <w:t>专项资金</w:t>
      </w:r>
      <w:r>
        <w:rPr>
          <w:rFonts w:hint="default" w:ascii="Times New Roman" w:hAnsi="Times New Roman" w:eastAsia="仿宋_GB2312" w:cs="Times New Roman"/>
          <w:kern w:val="0"/>
          <w:sz w:val="32"/>
          <w:szCs w:val="32"/>
        </w:rPr>
        <w:t>申报书</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（胶装）</w:t>
      </w:r>
      <w:r>
        <w:rPr>
          <w:rFonts w:hint="default" w:ascii="Times New Roman" w:hAnsi="Times New Roman" w:eastAsia="仿宋_GB2312" w:cs="Times New Roman"/>
          <w:spacing w:val="-6"/>
          <w:sz w:val="32"/>
          <w:szCs w:val="32"/>
          <w:lang w:eastAsia="zh-CN"/>
        </w:rPr>
        <w:t>，</w:t>
      </w:r>
      <w:r>
        <w:rPr>
          <w:rFonts w:hint="eastAsia" w:eastAsia="仿宋_GB2312" w:cs="Times New Roman"/>
          <w:spacing w:val="-6"/>
          <w:sz w:val="32"/>
          <w:szCs w:val="32"/>
          <w:lang w:eastAsia="zh-CN"/>
        </w:rPr>
        <w:t>并将盖章的电子版扫描成</w:t>
      </w:r>
      <w:r>
        <w:rPr>
          <w:rFonts w:hint="eastAsia" w:eastAsia="仿宋_GB2312" w:cs="Times New Roman"/>
          <w:spacing w:val="-6"/>
          <w:sz w:val="32"/>
          <w:szCs w:val="32"/>
          <w:lang w:val="en-US" w:eastAsia="zh-CN"/>
        </w:rPr>
        <w:t>PDF形式和光盘</w:t>
      </w:r>
      <w:r>
        <w:rPr>
          <w:rFonts w:hint="eastAsia" w:eastAsia="仿宋_GB2312" w:cs="Times New Roman"/>
          <w:spacing w:val="-6"/>
          <w:sz w:val="32"/>
          <w:szCs w:val="32"/>
          <w:lang w:eastAsia="zh-CN"/>
        </w:rPr>
        <w:t>，将纸质版材料和光盘</w:t>
      </w:r>
      <w:r>
        <w:rPr>
          <w:rFonts w:hint="default" w:ascii="Times New Roman" w:hAnsi="Times New Roman" w:eastAsia="仿宋_GB2312" w:cs="Times New Roman"/>
          <w:spacing w:val="-6"/>
          <w:sz w:val="32"/>
          <w:szCs w:val="32"/>
          <w:lang w:eastAsia="zh-CN"/>
        </w:rPr>
        <w:t>送至</w:t>
      </w:r>
      <w:r>
        <w:rPr>
          <w:rFonts w:hint="default" w:ascii="Times New Roman" w:hAnsi="Times New Roman" w:eastAsia="仿宋_GB2312" w:cs="Times New Roman"/>
          <w:spacing w:val="-6"/>
          <w:sz w:val="32"/>
          <w:szCs w:val="32"/>
        </w:rPr>
        <w:t>光谷公共服务中心1号楼2楼D28窗口</w:t>
      </w:r>
      <w:r>
        <w:rPr>
          <w:rFonts w:hint="eastAsia" w:eastAsia="仿宋_GB2312" w:cs="Times New Roman"/>
          <w:spacing w:val="-6"/>
          <w:sz w:val="32"/>
          <w:szCs w:val="32"/>
          <w:lang w:eastAsia="zh-CN"/>
        </w:rPr>
        <w:t>，</w:t>
      </w:r>
      <w:r>
        <w:rPr>
          <w:rFonts w:hint="eastAsia" w:eastAsia="仿宋_GB2312" w:cs="Times New Roman"/>
          <w:spacing w:val="-6"/>
          <w:sz w:val="32"/>
          <w:szCs w:val="32"/>
          <w:lang w:val="en-US" w:eastAsia="zh-CN"/>
        </w:rPr>
        <w:t>PDF文件发送至</w:t>
      </w:r>
      <w:r>
        <w:rPr>
          <w:rFonts w:hint="eastAsia" w:eastAsia="仿宋_GB2312" w:cs="Times New Roman"/>
          <w:sz w:val="32"/>
          <w:szCs w:val="32"/>
          <w:lang w:eastAsia="zh-CN"/>
        </w:rPr>
        <w:t>175523339@qq.com</w:t>
      </w:r>
      <w:r>
        <w:rPr>
          <w:rFonts w:hint="default" w:ascii="Times New Roman" w:hAnsi="Times New Roman" w:eastAsia="仿宋_GB2312" w:cs="Times New Roman"/>
          <w:spacing w:val="-6"/>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sz w:val="32"/>
          <w:szCs w:val="32"/>
        </w:rPr>
        <w:t>申报时间：2019年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日</w:t>
      </w:r>
      <w:r>
        <w:rPr>
          <w:rFonts w:hint="eastAsia" w:eastAsia="仿宋_GB2312" w:cs="Times New Roman"/>
          <w:sz w:val="32"/>
          <w:szCs w:val="32"/>
          <w:lang w:eastAsia="zh-CN"/>
        </w:rPr>
        <w:t>下午</w:t>
      </w:r>
      <w:r>
        <w:rPr>
          <w:rFonts w:hint="eastAsia" w:eastAsia="仿宋_GB2312" w:cs="Times New Roman"/>
          <w:sz w:val="32"/>
          <w:szCs w:val="32"/>
          <w:lang w:val="en-US" w:eastAsia="zh-CN"/>
        </w:rPr>
        <w:t>17:00</w:t>
      </w:r>
      <w:r>
        <w:rPr>
          <w:rFonts w:hint="default" w:ascii="Times New Roman" w:hAnsi="Times New Roman" w:eastAsia="仿宋_GB2312" w:cs="Times New Roman"/>
          <w:sz w:val="32"/>
          <w:szCs w:val="32"/>
        </w:rPr>
        <w:t>前提交申报材料，逾期提交或材料不全者视为放弃</w:t>
      </w:r>
      <w:r>
        <w:rPr>
          <w:rFonts w:hint="default" w:ascii="Times New Roman" w:hAnsi="Times New Roman" w:eastAsia="仿宋_GB2312" w:cs="Times New Roman"/>
          <w:sz w:val="32"/>
          <w:szCs w:val="32"/>
          <w:lang w:eastAsia="zh-CN"/>
        </w:rPr>
        <w:t>此次</w:t>
      </w:r>
      <w:r>
        <w:rPr>
          <w:rFonts w:hint="default" w:ascii="Times New Roman" w:hAnsi="Times New Roman" w:eastAsia="仿宋_GB2312" w:cs="Times New Roman"/>
          <w:sz w:val="32"/>
          <w:szCs w:val="32"/>
        </w:rPr>
        <w:t>申报。</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outlineLvl w:val="9"/>
        <w:rPr>
          <w:rFonts w:hint="eastAsia" w:ascii="Times New Roman" w:hAnsi="Times New Roman" w:eastAsia="仿宋_GB2312" w:cs="Times New Roman"/>
          <w:sz w:val="32"/>
          <w:szCs w:val="32"/>
          <w:lang w:val="en-US" w:eastAsia="zh-CN"/>
        </w:rPr>
      </w:pPr>
      <w:r>
        <w:rPr>
          <w:rFonts w:hint="eastAsia" w:ascii="仿宋_GB2312" w:eastAsia="仿宋_GB2312"/>
          <w:b/>
          <w:sz w:val="32"/>
          <w:szCs w:val="32"/>
        </w:rPr>
        <w:t>3</w:t>
      </w:r>
      <w:r>
        <w:rPr>
          <w:rFonts w:hint="eastAsia" w:ascii="仿宋_GB2312" w:eastAsia="仿宋_GB2312"/>
          <w:b/>
          <w:sz w:val="32"/>
          <w:szCs w:val="32"/>
          <w:lang w:eastAsia="zh-CN"/>
        </w:rPr>
        <w:t>、</w:t>
      </w:r>
      <w:r>
        <w:rPr>
          <w:rFonts w:hint="eastAsia" w:ascii="Times New Roman" w:hAnsi="Times New Roman" w:eastAsia="仿宋_GB2312" w:cs="Times New Roman"/>
          <w:sz w:val="32"/>
          <w:szCs w:val="32"/>
          <w:lang w:eastAsia="zh-CN"/>
        </w:rPr>
        <w:t>评审</w:t>
      </w:r>
      <w:r>
        <w:rPr>
          <w:rFonts w:hint="default" w:ascii="Times New Roman" w:hAnsi="Times New Roman" w:eastAsia="仿宋_GB2312" w:cs="Times New Roman"/>
          <w:sz w:val="32"/>
          <w:szCs w:val="32"/>
        </w:rPr>
        <w:t>流程：企业申报</w:t>
      </w:r>
      <w:r>
        <w:rPr>
          <w:rFonts w:hint="eastAsia" w:ascii="Times New Roman" w:hAnsi="Times New Roman" w:eastAsia="仿宋_GB2312" w:cs="Times New Roman"/>
          <w:sz w:val="32"/>
          <w:szCs w:val="32"/>
        </w:rPr>
        <w:t>→材料</w:t>
      </w:r>
      <w:r>
        <w:rPr>
          <w:rFonts w:hint="default" w:ascii="Times New Roman" w:hAnsi="Times New Roman" w:eastAsia="仿宋_GB2312" w:cs="Times New Roman"/>
          <w:sz w:val="32"/>
          <w:szCs w:val="32"/>
        </w:rPr>
        <w:t>初审</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第三方评议审查、核查</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公示。</w:t>
      </w:r>
    </w:p>
    <w:p>
      <w:pPr>
        <w:keepNext w:val="0"/>
        <w:keepLines w:val="0"/>
        <w:pageBreakBefore w:val="0"/>
        <w:kinsoku/>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黑体" w:cs="Times New Roman"/>
          <w:b/>
          <w:sz w:val="32"/>
          <w:szCs w:val="32"/>
          <w:lang w:eastAsia="zh-CN"/>
        </w:rPr>
      </w:pPr>
      <w:r>
        <w:rPr>
          <w:rFonts w:hint="default" w:ascii="Times New Roman" w:hAnsi="Times New Roman" w:eastAsia="黑体" w:cs="Times New Roman"/>
          <w:b/>
          <w:sz w:val="32"/>
          <w:szCs w:val="32"/>
          <w:lang w:eastAsia="zh-CN"/>
        </w:rPr>
        <w:t>四、联系方式</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联系人：产业发展和科技创新局  </w:t>
      </w:r>
      <w:r>
        <w:rPr>
          <w:rFonts w:hint="eastAsia" w:eastAsia="仿宋" w:cs="Times New Roman"/>
          <w:sz w:val="32"/>
          <w:szCs w:val="32"/>
          <w:lang w:val="en-US" w:eastAsia="zh-CN"/>
        </w:rPr>
        <w:t xml:space="preserve"> </w:t>
      </w:r>
      <w:r>
        <w:rPr>
          <w:rFonts w:hint="default" w:ascii="Times New Roman" w:hAnsi="Times New Roman" w:eastAsia="仿宋_GB2312" w:cs="Times New Roman"/>
          <w:sz w:val="32"/>
          <w:szCs w:val="32"/>
        </w:rPr>
        <w:t>余溪</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王进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联系电话：</w:t>
      </w:r>
      <w:r>
        <w:rPr>
          <w:rFonts w:hint="default" w:ascii="Times New Roman" w:hAnsi="Times New Roman" w:eastAsia="仿宋_GB2312" w:cs="Times New Roman"/>
          <w:sz w:val="32"/>
          <w:szCs w:val="32"/>
          <w:lang w:val="en-US" w:eastAsia="zh-CN"/>
        </w:rPr>
        <w:t>027-</w:t>
      </w:r>
      <w:r>
        <w:rPr>
          <w:rFonts w:hint="default" w:ascii="Times New Roman" w:hAnsi="Times New Roman" w:eastAsia="仿宋_GB2312" w:cs="Times New Roman"/>
          <w:sz w:val="32"/>
          <w:szCs w:val="32"/>
        </w:rPr>
        <w:t>67880553</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Times New Roman" w:hAnsi="Times New Roman" w:eastAsia="仿宋_GB2312" w:cs="Times New Roman"/>
          <w:sz w:val="32"/>
          <w:szCs w:val="32"/>
          <w:lang w:eastAsia="zh-CN"/>
        </w:rPr>
      </w:pPr>
      <w:r>
        <w:rPr>
          <w:rFonts w:hint="eastAsia" w:eastAsia="仿宋_GB2312" w:cs="Times New Roman"/>
          <w:sz w:val="32"/>
          <w:szCs w:val="32"/>
          <w:lang w:eastAsia="zh-CN"/>
        </w:rPr>
        <w:t>邮</w:t>
      </w:r>
      <w:r>
        <w:rPr>
          <w:rFonts w:hint="eastAsia" w:eastAsia="仿宋_GB2312" w:cs="Times New Roman"/>
          <w:sz w:val="32"/>
          <w:szCs w:val="32"/>
          <w:lang w:val="en-US" w:eastAsia="zh-CN"/>
        </w:rPr>
        <w:t xml:space="preserve">  </w:t>
      </w:r>
      <w:r>
        <w:rPr>
          <w:rFonts w:hint="eastAsia" w:eastAsia="仿宋_GB2312" w:cs="Times New Roman"/>
          <w:sz w:val="32"/>
          <w:szCs w:val="32"/>
          <w:lang w:eastAsia="zh-CN"/>
        </w:rPr>
        <w:t>箱：175523339@qq.com</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w:hAnsi="Times New Roman" w:eastAsia="仿宋_gb2312" w:cs="Times New Roman"/>
          <w:b w:val="0"/>
          <w:i w:val="0"/>
          <w:caps w:val="0"/>
          <w:color w:val="323232"/>
          <w:spacing w:val="0"/>
          <w:sz w:val="32"/>
          <w:szCs w:val="32"/>
          <w:lang w:val="en-US" w:eastAsia="zh-CN"/>
        </w:rPr>
      </w:pPr>
      <w:r>
        <w:rPr>
          <w:rFonts w:hint="default" w:ascii="Times New Roman" w:hAnsi="Times New Roman" w:eastAsia="仿宋_gb2312" w:cs="Times New Roman"/>
          <w:b w:val="0"/>
          <w:i w:val="0"/>
          <w:caps w:val="0"/>
          <w:color w:val="323232"/>
          <w:spacing w:val="0"/>
          <w:sz w:val="32"/>
          <w:szCs w:val="32"/>
        </w:rPr>
        <w:t>地  址：光谷政务服务中心2号楼400</w:t>
      </w:r>
      <w:r>
        <w:rPr>
          <w:rFonts w:hint="default" w:ascii="Times New Roman" w:hAnsi="Times New Roman" w:eastAsia="仿宋_gb2312" w:cs="Times New Roman"/>
          <w:b w:val="0"/>
          <w:i w:val="0"/>
          <w:caps w:val="0"/>
          <w:color w:val="323232"/>
          <w:spacing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w:hAnsi="Times New Roman" w:eastAsia="仿宋_gb2312" w:cs="Times New Roman"/>
          <w:b w:val="0"/>
          <w:i w:val="0"/>
          <w:caps w:val="0"/>
          <w:color w:val="32323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1598" w:leftChars="304" w:hanging="960" w:hangingChars="3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 w:cs="Times New Roman"/>
          <w:sz w:val="32"/>
          <w:szCs w:val="32"/>
        </w:rPr>
        <w:t>《武汉东湖新技术开发区</w:t>
      </w:r>
      <w:r>
        <w:rPr>
          <w:rFonts w:hint="default" w:ascii="Times New Roman" w:hAnsi="Times New Roman" w:eastAsia="仿宋" w:cs="Times New Roman"/>
          <w:sz w:val="32"/>
          <w:szCs w:val="32"/>
          <w:lang w:eastAsia="zh-CN"/>
        </w:rPr>
        <w:t>关于</w:t>
      </w:r>
      <w:r>
        <w:rPr>
          <w:rFonts w:hint="default" w:ascii="Times New Roman" w:hAnsi="Times New Roman" w:eastAsia="仿宋" w:cs="Times New Roman"/>
          <w:sz w:val="32"/>
          <w:szCs w:val="32"/>
        </w:rPr>
        <w:t>打造科技资源支撑型特色载体推动中小企业创新创业升级资金管理办法》</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596" w:leftChars="760" w:firstLine="0" w:firstLineChars="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武汉东湖新技术开发区</w:t>
      </w:r>
      <w:r>
        <w:rPr>
          <w:rFonts w:hint="default" w:ascii="Times New Roman" w:hAnsi="Times New Roman" w:eastAsia="仿宋_GB2312" w:cs="Times New Roman"/>
          <w:sz w:val="32"/>
          <w:szCs w:val="32"/>
          <w:lang w:eastAsia="zh-CN"/>
        </w:rPr>
        <w:t>第一批</w:t>
      </w:r>
      <w:r>
        <w:rPr>
          <w:rFonts w:hint="default" w:ascii="Times New Roman" w:hAnsi="Times New Roman" w:eastAsia="仿宋_GB2312" w:cs="Times New Roman"/>
          <w:sz w:val="32"/>
          <w:szCs w:val="32"/>
        </w:rPr>
        <w:t>科技资源支撑型特色载体</w:t>
      </w:r>
      <w:r>
        <w:rPr>
          <w:rFonts w:hint="eastAsia" w:eastAsia="仿宋_GB2312" w:cs="Times New Roman"/>
          <w:sz w:val="32"/>
          <w:szCs w:val="32"/>
          <w:lang w:eastAsia="zh-CN"/>
        </w:rPr>
        <w:t>专项资金</w:t>
      </w:r>
      <w:r>
        <w:rPr>
          <w:rFonts w:hint="default" w:ascii="Times New Roman" w:hAnsi="Times New Roman" w:eastAsia="仿宋_GB2312" w:cs="Times New Roman"/>
          <w:kern w:val="0"/>
          <w:sz w:val="32"/>
          <w:szCs w:val="32"/>
        </w:rPr>
        <w:t>申报书</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outlineLvl w:val="9"/>
        <w:rPr>
          <w:rFonts w:hint="default" w:ascii="Times New Roman" w:hAnsi="Times New Roman" w:eastAsia="仿宋_GB2312" w:cs="Times New Roman"/>
          <w:kern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firstLine="0"/>
        <w:jc w:val="right"/>
        <w:textAlignment w:val="auto"/>
        <w:rPr>
          <w:rFonts w:hint="default" w:ascii="Times New Roman" w:hAnsi="Times New Roman" w:eastAsia="微软雅黑" w:cs="Times New Roman"/>
          <w:b w:val="0"/>
          <w:i w:val="0"/>
          <w:caps w:val="0"/>
          <w:color w:val="323232"/>
          <w:spacing w:val="0"/>
          <w:sz w:val="24"/>
          <w:szCs w:val="24"/>
        </w:rPr>
      </w:pPr>
      <w:r>
        <w:rPr>
          <w:rFonts w:hint="default" w:ascii="Times New Roman" w:hAnsi="Times New Roman" w:eastAsia="仿宋_gb2312" w:cs="Times New Roman"/>
          <w:b w:val="0"/>
          <w:i w:val="0"/>
          <w:caps w:val="0"/>
          <w:color w:val="323232"/>
          <w:spacing w:val="0"/>
          <w:sz w:val="32"/>
          <w:szCs w:val="32"/>
        </w:rPr>
        <w:t>武汉东湖新技术开发区产业发展和科技创新局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60" w:lineRule="exact"/>
        <w:ind w:left="0" w:right="0" w:firstLine="0"/>
        <w:jc w:val="center"/>
        <w:textAlignment w:val="auto"/>
        <w:rPr>
          <w:rFonts w:hint="default" w:ascii="Times New Roman" w:hAnsi="Times New Roman" w:eastAsia="微软雅黑" w:cs="Times New Roman"/>
          <w:b w:val="0"/>
          <w:i w:val="0"/>
          <w:caps w:val="0"/>
          <w:color w:val="323232"/>
          <w:spacing w:val="0"/>
          <w:sz w:val="24"/>
          <w:szCs w:val="24"/>
        </w:rPr>
      </w:pPr>
      <w:r>
        <w:rPr>
          <w:rFonts w:hint="default" w:ascii="Times New Roman" w:hAnsi="Times New Roman" w:eastAsia="仿宋_gb2312" w:cs="Times New Roman"/>
          <w:b w:val="0"/>
          <w:i w:val="0"/>
          <w:caps w:val="0"/>
          <w:color w:val="323232"/>
          <w:spacing w:val="0"/>
          <w:sz w:val="32"/>
          <w:szCs w:val="32"/>
          <w:lang w:val="en-US" w:eastAsia="zh-CN"/>
        </w:rPr>
        <w:t xml:space="preserve">                  </w:t>
      </w:r>
      <w:r>
        <w:rPr>
          <w:rFonts w:hint="default" w:ascii="Times New Roman" w:hAnsi="Times New Roman" w:eastAsia="仿宋_gb2312" w:cs="Times New Roman"/>
          <w:b w:val="0"/>
          <w:i w:val="0"/>
          <w:caps w:val="0"/>
          <w:color w:val="323232"/>
          <w:spacing w:val="0"/>
          <w:sz w:val="32"/>
          <w:szCs w:val="32"/>
        </w:rPr>
        <w:t>2019年5月</w:t>
      </w:r>
      <w:r>
        <w:rPr>
          <w:rFonts w:hint="default" w:ascii="Times New Roman" w:hAnsi="Times New Roman" w:eastAsia="仿宋_gb2312" w:cs="Times New Roman"/>
          <w:b w:val="0"/>
          <w:i w:val="0"/>
          <w:caps w:val="0"/>
          <w:color w:val="323232"/>
          <w:spacing w:val="0"/>
          <w:sz w:val="32"/>
          <w:szCs w:val="32"/>
          <w:lang w:val="en-US" w:eastAsia="zh-CN"/>
        </w:rPr>
        <w:t>3</w:t>
      </w:r>
      <w:r>
        <w:rPr>
          <w:rFonts w:hint="eastAsia" w:eastAsia="仿宋_gb2312" w:cs="Times New Roman"/>
          <w:b w:val="0"/>
          <w:i w:val="0"/>
          <w:caps w:val="0"/>
          <w:color w:val="323232"/>
          <w:spacing w:val="0"/>
          <w:sz w:val="32"/>
          <w:szCs w:val="32"/>
          <w:lang w:val="en-US" w:eastAsia="zh-CN"/>
        </w:rPr>
        <w:t>1</w:t>
      </w:r>
      <w:r>
        <w:rPr>
          <w:rFonts w:hint="default" w:ascii="Times New Roman" w:hAnsi="Times New Roman" w:eastAsia="仿宋_gb2312" w:cs="Times New Roman"/>
          <w:b w:val="0"/>
          <w:i w:val="0"/>
          <w:caps w:val="0"/>
          <w:color w:val="323232"/>
          <w:spacing w:val="0"/>
          <w:sz w:val="32"/>
          <w:szCs w:val="32"/>
        </w:rPr>
        <w:t>日 </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textAlignment w:val="auto"/>
        <w:outlineLvl w:val="9"/>
        <w:rPr>
          <w:rFonts w:hint="eastAsia" w:ascii="仿宋_GB2312" w:hAnsi="微软雅黑" w:eastAsia="仿宋_GB2312" w:cs="宋体"/>
          <w:kern w:val="0"/>
          <w:sz w:val="32"/>
          <w:szCs w:val="32"/>
        </w:rPr>
      </w:pPr>
    </w:p>
    <w:p>
      <w:pPr>
        <w:spacing w:line="760" w:lineRule="exact"/>
        <w:jc w:val="center"/>
        <w:rPr>
          <w:rFonts w:hint="eastAsia" w:eastAsia="华文中宋"/>
          <w:sz w:val="44"/>
          <w:szCs w:val="44"/>
        </w:rPr>
      </w:pPr>
    </w:p>
    <w:p>
      <w:pPr>
        <w:spacing w:line="760" w:lineRule="exact"/>
        <w:jc w:val="center"/>
        <w:rPr>
          <w:rFonts w:hint="eastAsia" w:eastAsia="华文中宋"/>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default" w:ascii="Times New Roman" w:hAnsi="Times New Roman" w:eastAsia="仿宋_GB2312" w:cs="Times New Roman"/>
          <w:sz w:val="32"/>
          <w:szCs w:val="32"/>
          <w:lang w:val="en-US" w:eastAsia="zh-CN"/>
        </w:rPr>
      </w:pPr>
    </w:p>
    <w:p>
      <w:pPr>
        <w:spacing w:line="580" w:lineRule="exact"/>
        <w:rPr>
          <w:rFonts w:hint="eastAsia" w:eastAsia="仿宋"/>
          <w:sz w:val="32"/>
          <w:szCs w:val="32"/>
          <w:lang w:val="en-US" w:eastAsia="zh-CN"/>
        </w:rPr>
      </w:pPr>
      <w:r>
        <w:rPr>
          <w:rFonts w:hint="eastAsia" w:eastAsia="仿宋"/>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eastAsia="华文中宋"/>
          <w:spacing w:val="-17"/>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eastAsia="华文中宋"/>
          <w:sz w:val="36"/>
          <w:szCs w:val="36"/>
        </w:rPr>
      </w:pPr>
      <w:r>
        <w:rPr>
          <w:rFonts w:eastAsia="华文中宋"/>
          <w:spacing w:val="-17"/>
          <w:sz w:val="36"/>
          <w:szCs w:val="36"/>
        </w:rPr>
        <w:t>武汉东湖新技术开发区</w:t>
      </w:r>
      <w:r>
        <w:rPr>
          <w:rFonts w:hint="eastAsia" w:eastAsia="华文中宋"/>
          <w:spacing w:val="-17"/>
          <w:sz w:val="36"/>
          <w:szCs w:val="36"/>
          <w:lang w:eastAsia="zh-CN"/>
        </w:rPr>
        <w:t>关于</w:t>
      </w:r>
      <w:r>
        <w:rPr>
          <w:rFonts w:eastAsia="华文中宋"/>
          <w:spacing w:val="-17"/>
          <w:sz w:val="36"/>
          <w:szCs w:val="36"/>
        </w:rPr>
        <w:t>打造</w:t>
      </w:r>
      <w:r>
        <w:rPr>
          <w:rFonts w:hint="eastAsia" w:eastAsia="华文中宋"/>
          <w:spacing w:val="-17"/>
          <w:sz w:val="36"/>
          <w:szCs w:val="36"/>
        </w:rPr>
        <w:t>科技资源支撑型</w:t>
      </w:r>
      <w:r>
        <w:rPr>
          <w:rFonts w:eastAsia="华文中宋"/>
          <w:spacing w:val="-17"/>
          <w:sz w:val="36"/>
          <w:szCs w:val="36"/>
        </w:rPr>
        <w:t>特色载体</w:t>
      </w:r>
      <w:r>
        <w:rPr>
          <w:rFonts w:eastAsia="华文中宋"/>
          <w:sz w:val="36"/>
          <w:szCs w:val="36"/>
        </w:rPr>
        <w:t>推动中小企业创新创业升级</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eastAsia="华文中宋"/>
          <w:sz w:val="36"/>
          <w:szCs w:val="36"/>
        </w:rPr>
      </w:pPr>
      <w:r>
        <w:rPr>
          <w:rFonts w:eastAsia="华文中宋"/>
          <w:sz w:val="36"/>
          <w:szCs w:val="36"/>
        </w:rPr>
        <w:t>资金管理</w:t>
      </w:r>
      <w:r>
        <w:rPr>
          <w:rFonts w:hint="eastAsia" w:eastAsia="华文中宋"/>
          <w:sz w:val="36"/>
          <w:szCs w:val="36"/>
        </w:rPr>
        <w:t>办法</w:t>
      </w:r>
    </w:p>
    <w:p>
      <w:pPr>
        <w:rPr>
          <w:rFonts w:eastAsia="仿宋"/>
          <w:sz w:val="32"/>
          <w:szCs w:val="32"/>
        </w:rPr>
      </w:pPr>
    </w:p>
    <w:p>
      <w:pPr>
        <w:spacing w:line="580" w:lineRule="exact"/>
        <w:ind w:firstLine="640" w:firstLineChars="200"/>
        <w:rPr>
          <w:rFonts w:eastAsia="仿宋"/>
          <w:sz w:val="32"/>
          <w:szCs w:val="32"/>
        </w:rPr>
      </w:pPr>
      <w:r>
        <w:rPr>
          <w:rFonts w:hint="eastAsia" w:ascii="黑体" w:hAnsi="黑体" w:eastAsia="黑体" w:cs="黑体"/>
          <w:b w:val="0"/>
          <w:bCs/>
          <w:sz w:val="32"/>
          <w:szCs w:val="32"/>
        </w:rPr>
        <w:t>第一条</w:t>
      </w:r>
      <w:r>
        <w:rPr>
          <w:rFonts w:hint="eastAsia" w:eastAsia="仿宋"/>
          <w:b/>
          <w:sz w:val="32"/>
          <w:szCs w:val="32"/>
          <w:lang w:val="en-US" w:eastAsia="zh-CN"/>
        </w:rPr>
        <w:t xml:space="preserve">  </w:t>
      </w:r>
      <w:r>
        <w:rPr>
          <w:rFonts w:eastAsia="仿宋"/>
          <w:sz w:val="32"/>
          <w:szCs w:val="32"/>
        </w:rPr>
        <w:t>为规范管理国家财政部、工业和信息化部、科技部支持武汉东湖新技术开发区（以下简称东湖高新区）打造</w:t>
      </w:r>
      <w:r>
        <w:rPr>
          <w:rFonts w:hint="eastAsia" w:eastAsia="仿宋"/>
          <w:sz w:val="32"/>
          <w:szCs w:val="32"/>
        </w:rPr>
        <w:t>科技资源支撑型</w:t>
      </w:r>
      <w:r>
        <w:rPr>
          <w:rFonts w:eastAsia="仿宋"/>
          <w:sz w:val="32"/>
          <w:szCs w:val="32"/>
        </w:rPr>
        <w:t>特色载体推动中小企业创新创业升级专项资金（以下简称专项资金），推动创新创业</w:t>
      </w:r>
      <w:r>
        <w:rPr>
          <w:rFonts w:hint="eastAsia" w:eastAsia="仿宋"/>
          <w:sz w:val="32"/>
          <w:szCs w:val="32"/>
        </w:rPr>
        <w:t>创造和经济的</w:t>
      </w:r>
      <w:r>
        <w:rPr>
          <w:rFonts w:eastAsia="仿宋"/>
          <w:sz w:val="32"/>
          <w:szCs w:val="32"/>
        </w:rPr>
        <w:t>高质量发展，依据国家财政部《中小企业发展专项资金管理办法》（财建〔2016〕841号）</w:t>
      </w:r>
      <w:r>
        <w:rPr>
          <w:rFonts w:hint="eastAsia" w:eastAsia="仿宋"/>
          <w:sz w:val="32"/>
          <w:szCs w:val="32"/>
        </w:rPr>
        <w:t>和《关于支持打造特色载体推动中小企业创新创业升级工作的通知》（财建〔2018〕408号），</w:t>
      </w:r>
      <w:r>
        <w:rPr>
          <w:rFonts w:eastAsia="仿宋"/>
          <w:sz w:val="32"/>
          <w:szCs w:val="32"/>
        </w:rPr>
        <w:t>结合东湖高新区财政资金使用有关规定，制定本办法。</w:t>
      </w:r>
    </w:p>
    <w:p>
      <w:pPr>
        <w:spacing w:line="580" w:lineRule="exact"/>
        <w:ind w:firstLine="640" w:firstLineChars="200"/>
        <w:rPr>
          <w:rFonts w:hint="eastAsia" w:eastAsia="仿宋"/>
          <w:sz w:val="32"/>
          <w:szCs w:val="32"/>
        </w:rPr>
      </w:pPr>
      <w:r>
        <w:rPr>
          <w:rFonts w:hint="eastAsia" w:ascii="黑体" w:hAnsi="黑体" w:eastAsia="黑体" w:cs="黑体"/>
          <w:b w:val="0"/>
          <w:bCs/>
          <w:sz w:val="32"/>
          <w:szCs w:val="32"/>
        </w:rPr>
        <w:t>第二条</w:t>
      </w:r>
      <w:r>
        <w:rPr>
          <w:rFonts w:hint="eastAsia" w:eastAsia="仿宋"/>
          <w:b/>
          <w:sz w:val="32"/>
          <w:szCs w:val="32"/>
          <w:lang w:val="en-US" w:eastAsia="zh-CN"/>
        </w:rPr>
        <w:t xml:space="preserve">  </w:t>
      </w:r>
      <w:r>
        <w:rPr>
          <w:rFonts w:eastAsia="仿宋"/>
          <w:sz w:val="32"/>
          <w:szCs w:val="32"/>
        </w:rPr>
        <w:t>专项资金</w:t>
      </w:r>
      <w:r>
        <w:rPr>
          <w:rFonts w:hint="eastAsia" w:eastAsia="仿宋"/>
          <w:sz w:val="32"/>
          <w:szCs w:val="32"/>
        </w:rPr>
        <w:t>主要</w:t>
      </w:r>
      <w:r>
        <w:rPr>
          <w:rFonts w:eastAsia="仿宋"/>
          <w:sz w:val="32"/>
          <w:szCs w:val="32"/>
        </w:rPr>
        <w:t>用于</w:t>
      </w:r>
      <w:r>
        <w:rPr>
          <w:rFonts w:hint="eastAsia" w:eastAsia="仿宋"/>
          <w:sz w:val="32"/>
          <w:szCs w:val="32"/>
        </w:rPr>
        <w:t>支持高校、科研院所主导建设的科技资源支撑型特色载体，以充分发挥高校、科研院所的科技创新资源优势，吸引更多科技人才创办企业，促进更多科技成果实现产业化、资本化，并转化为现实生产力；支持对接更多的专业实验室、技术研发中心等开放共享科技资源，加快形成“科技+孵化”的产学研用协同发展机制，提升特色载体的科技资源共享效率和创新创业质量。科技资源支撑型</w:t>
      </w:r>
      <w:r>
        <w:rPr>
          <w:rFonts w:eastAsia="仿宋"/>
          <w:sz w:val="32"/>
          <w:szCs w:val="32"/>
        </w:rPr>
        <w:t>特色载体</w:t>
      </w:r>
      <w:r>
        <w:rPr>
          <w:rFonts w:hint="eastAsia" w:eastAsia="仿宋"/>
          <w:sz w:val="32"/>
          <w:szCs w:val="32"/>
        </w:rPr>
        <w:t>包含但不限于</w:t>
      </w:r>
      <w:r>
        <w:rPr>
          <w:rFonts w:eastAsia="仿宋"/>
          <w:sz w:val="32"/>
          <w:szCs w:val="32"/>
        </w:rPr>
        <w:t>区级以上（含区级）相关部门认定或备案的众创空间、孵化器、大学科技园、</w:t>
      </w:r>
      <w:r>
        <w:rPr>
          <w:rFonts w:hint="eastAsia" w:eastAsia="仿宋"/>
          <w:sz w:val="32"/>
          <w:szCs w:val="32"/>
          <w:lang w:eastAsia="zh-CN"/>
        </w:rPr>
        <w:t>工研院、</w:t>
      </w:r>
      <w:r>
        <w:rPr>
          <w:rFonts w:hint="eastAsia" w:eastAsia="仿宋"/>
          <w:sz w:val="32"/>
          <w:szCs w:val="32"/>
        </w:rPr>
        <w:t>中</w:t>
      </w:r>
      <w:r>
        <w:rPr>
          <w:rFonts w:eastAsia="仿宋"/>
          <w:sz w:val="32"/>
          <w:szCs w:val="32"/>
        </w:rPr>
        <w:t>小微企业创业创新基地</w:t>
      </w:r>
      <w:r>
        <w:rPr>
          <w:rFonts w:hint="eastAsia" w:eastAsia="仿宋"/>
          <w:sz w:val="32"/>
          <w:szCs w:val="32"/>
        </w:rPr>
        <w:t>、产业创新联合体等</w:t>
      </w:r>
      <w:r>
        <w:rPr>
          <w:rFonts w:eastAsia="仿宋"/>
          <w:sz w:val="32"/>
          <w:szCs w:val="32"/>
        </w:rPr>
        <w:t>科技资源载体</w:t>
      </w:r>
      <w:r>
        <w:rPr>
          <w:rFonts w:hint="eastAsia" w:eastAsia="仿宋"/>
          <w:sz w:val="32"/>
          <w:szCs w:val="32"/>
        </w:rPr>
        <w:t>。</w:t>
      </w:r>
    </w:p>
    <w:p>
      <w:pPr>
        <w:spacing w:line="580" w:lineRule="exact"/>
        <w:ind w:firstLine="640" w:firstLineChars="200"/>
        <w:rPr>
          <w:rFonts w:eastAsia="仿宋"/>
          <w:b/>
          <w:sz w:val="32"/>
          <w:szCs w:val="32"/>
        </w:rPr>
      </w:pPr>
      <w:r>
        <w:rPr>
          <w:rFonts w:hint="eastAsia" w:ascii="黑体" w:hAnsi="黑体" w:eastAsia="黑体" w:cs="黑体"/>
          <w:b w:val="0"/>
          <w:bCs/>
          <w:sz w:val="32"/>
          <w:szCs w:val="32"/>
        </w:rPr>
        <w:t>第三条</w:t>
      </w:r>
      <w:r>
        <w:rPr>
          <w:rFonts w:hint="eastAsia" w:eastAsia="仿宋"/>
          <w:b/>
          <w:sz w:val="32"/>
          <w:szCs w:val="32"/>
          <w:lang w:val="en-US" w:eastAsia="zh-CN"/>
        </w:rPr>
        <w:t xml:space="preserve">  </w:t>
      </w:r>
      <w:r>
        <w:rPr>
          <w:rFonts w:hint="eastAsia" w:eastAsia="仿宋"/>
          <w:sz w:val="32"/>
          <w:szCs w:val="32"/>
        </w:rPr>
        <w:t>专项资金重点支持科技资源支撑型特色载体围绕新一代信息技术、高端装备、新材料、新能源、节能环保、生物医药、集成电路和新型显示、数字经济等高新技术产业和战略性新兴产业开展创新创业创造服务，</w:t>
      </w:r>
      <w:r>
        <w:rPr>
          <w:rFonts w:eastAsia="仿宋"/>
          <w:sz w:val="32"/>
          <w:szCs w:val="32"/>
        </w:rPr>
        <w:t>主要</w:t>
      </w:r>
      <w:r>
        <w:rPr>
          <w:rFonts w:hint="eastAsia" w:eastAsia="仿宋"/>
          <w:sz w:val="32"/>
          <w:szCs w:val="32"/>
        </w:rPr>
        <w:t>包括</w:t>
      </w:r>
      <w:r>
        <w:rPr>
          <w:rFonts w:eastAsia="仿宋"/>
          <w:sz w:val="32"/>
          <w:szCs w:val="32"/>
        </w:rPr>
        <w:t>以下四个方面：</w:t>
      </w:r>
    </w:p>
    <w:p>
      <w:pPr>
        <w:spacing w:line="580" w:lineRule="exact"/>
        <w:ind w:firstLine="643" w:firstLineChars="200"/>
        <w:rPr>
          <w:rFonts w:eastAsia="仿宋"/>
          <w:sz w:val="32"/>
          <w:szCs w:val="32"/>
        </w:rPr>
      </w:pPr>
      <w:r>
        <w:rPr>
          <w:rFonts w:eastAsia="仿宋"/>
          <w:b/>
          <w:sz w:val="32"/>
          <w:szCs w:val="32"/>
        </w:rPr>
        <w:t>（一）支持</w:t>
      </w:r>
      <w:r>
        <w:rPr>
          <w:rFonts w:hint="eastAsia" w:eastAsia="仿宋"/>
          <w:b/>
          <w:sz w:val="32"/>
          <w:szCs w:val="32"/>
        </w:rPr>
        <w:t>特色载体创新平台建设。</w:t>
      </w:r>
      <w:r>
        <w:rPr>
          <w:rFonts w:eastAsia="仿宋"/>
          <w:sz w:val="32"/>
          <w:szCs w:val="32"/>
        </w:rPr>
        <w:t>对特色载体上年购买的</w:t>
      </w:r>
      <w:r>
        <w:rPr>
          <w:rFonts w:hint="eastAsia" w:eastAsia="仿宋"/>
          <w:sz w:val="32"/>
          <w:szCs w:val="32"/>
          <w:lang w:val="en-US" w:eastAsia="zh-CN"/>
        </w:rPr>
        <w:t>5</w:t>
      </w:r>
      <w:r>
        <w:rPr>
          <w:rFonts w:eastAsia="仿宋"/>
          <w:sz w:val="32"/>
          <w:szCs w:val="32"/>
        </w:rPr>
        <w:t>0万元</w:t>
      </w:r>
      <w:r>
        <w:rPr>
          <w:rFonts w:hint="eastAsia" w:eastAsia="仿宋"/>
          <w:sz w:val="32"/>
          <w:szCs w:val="32"/>
        </w:rPr>
        <w:t>（含</w:t>
      </w:r>
      <w:r>
        <w:rPr>
          <w:rFonts w:hint="eastAsia" w:eastAsia="仿宋"/>
          <w:sz w:val="32"/>
          <w:szCs w:val="32"/>
          <w:lang w:val="en-US" w:eastAsia="zh-CN"/>
        </w:rPr>
        <w:t>5</w:t>
      </w:r>
      <w:r>
        <w:rPr>
          <w:rFonts w:hint="eastAsia" w:eastAsia="仿宋"/>
          <w:sz w:val="32"/>
          <w:szCs w:val="32"/>
        </w:rPr>
        <w:t>0万元）</w:t>
      </w:r>
      <w:r>
        <w:rPr>
          <w:rFonts w:eastAsia="仿宋"/>
          <w:sz w:val="32"/>
          <w:szCs w:val="32"/>
        </w:rPr>
        <w:t>以上仪器、设备</w:t>
      </w:r>
      <w:r>
        <w:rPr>
          <w:rFonts w:hint="eastAsia" w:eastAsia="仿宋"/>
          <w:sz w:val="32"/>
          <w:szCs w:val="32"/>
        </w:rPr>
        <w:t>，</w:t>
      </w:r>
      <w:r>
        <w:rPr>
          <w:rFonts w:eastAsia="仿宋"/>
          <w:sz w:val="32"/>
          <w:szCs w:val="32"/>
        </w:rPr>
        <w:t>用于搭建重大科技创新、科技成果转化等专业技术平台，开展研究开发、检验检测等专业技术服务的，按实际购买费用的</w:t>
      </w:r>
      <w:r>
        <w:rPr>
          <w:rFonts w:hint="eastAsia" w:eastAsia="仿宋"/>
          <w:sz w:val="32"/>
          <w:szCs w:val="32"/>
        </w:rPr>
        <w:t>3</w:t>
      </w:r>
      <w:r>
        <w:rPr>
          <w:rFonts w:eastAsia="仿宋"/>
          <w:sz w:val="32"/>
          <w:szCs w:val="32"/>
        </w:rPr>
        <w:t>0%给予</w:t>
      </w:r>
      <w:r>
        <w:rPr>
          <w:rFonts w:hint="eastAsia" w:eastAsia="仿宋"/>
          <w:sz w:val="32"/>
          <w:szCs w:val="32"/>
        </w:rPr>
        <w:t>载体</w:t>
      </w:r>
      <w:r>
        <w:rPr>
          <w:rFonts w:eastAsia="仿宋"/>
          <w:sz w:val="32"/>
          <w:szCs w:val="32"/>
        </w:rPr>
        <w:t>后补助，单个载体每年补助不超过100万元。</w:t>
      </w:r>
    </w:p>
    <w:p>
      <w:pPr>
        <w:spacing w:line="580" w:lineRule="exact"/>
        <w:ind w:firstLine="643" w:firstLineChars="200"/>
        <w:rPr>
          <w:rFonts w:hint="eastAsia" w:eastAsia="仿宋"/>
          <w:sz w:val="32"/>
          <w:szCs w:val="32"/>
        </w:rPr>
      </w:pPr>
      <w:r>
        <w:rPr>
          <w:rFonts w:eastAsia="仿宋"/>
          <w:b/>
          <w:sz w:val="32"/>
          <w:szCs w:val="32"/>
        </w:rPr>
        <w:t>（二）支持</w:t>
      </w:r>
      <w:r>
        <w:rPr>
          <w:rFonts w:hint="eastAsia" w:eastAsia="仿宋"/>
          <w:b/>
          <w:sz w:val="32"/>
          <w:szCs w:val="32"/>
        </w:rPr>
        <w:t>特色载体高质量发展。</w:t>
      </w:r>
      <w:r>
        <w:rPr>
          <w:rFonts w:hint="eastAsia" w:eastAsia="仿宋"/>
          <w:sz w:val="32"/>
          <w:szCs w:val="32"/>
        </w:rPr>
        <w:t>支持特</w:t>
      </w:r>
      <w:r>
        <w:rPr>
          <w:rFonts w:eastAsia="仿宋"/>
          <w:sz w:val="32"/>
          <w:szCs w:val="32"/>
        </w:rPr>
        <w:t>色载体引进拥有Ⅰ类知识产权</w:t>
      </w:r>
      <w:r>
        <w:rPr>
          <w:rFonts w:hint="eastAsia" w:eastAsia="仿宋"/>
          <w:sz w:val="32"/>
          <w:szCs w:val="32"/>
        </w:rPr>
        <w:t>的</w:t>
      </w:r>
      <w:r>
        <w:rPr>
          <w:rFonts w:hint="eastAsia" w:eastAsia="仿宋"/>
          <w:sz w:val="32"/>
          <w:szCs w:val="32"/>
          <w:lang w:eastAsia="zh-CN"/>
        </w:rPr>
        <w:t>各类</w:t>
      </w:r>
      <w:r>
        <w:rPr>
          <w:rFonts w:eastAsia="仿宋"/>
          <w:sz w:val="32"/>
          <w:szCs w:val="32"/>
        </w:rPr>
        <w:t>科技人员创</w:t>
      </w:r>
      <w:r>
        <w:rPr>
          <w:rFonts w:hint="eastAsia" w:eastAsia="仿宋"/>
          <w:sz w:val="32"/>
          <w:szCs w:val="32"/>
        </w:rPr>
        <w:t>办的</w:t>
      </w:r>
      <w:r>
        <w:rPr>
          <w:rFonts w:hint="eastAsia" w:eastAsia="仿宋"/>
          <w:sz w:val="32"/>
          <w:szCs w:val="32"/>
          <w:lang w:eastAsia="zh-CN"/>
        </w:rPr>
        <w:t>科技型</w:t>
      </w:r>
      <w:r>
        <w:rPr>
          <w:rFonts w:eastAsia="仿宋"/>
          <w:sz w:val="32"/>
          <w:szCs w:val="32"/>
        </w:rPr>
        <w:t>企业</w:t>
      </w:r>
      <w:r>
        <w:rPr>
          <w:rFonts w:hint="eastAsia" w:eastAsia="仿宋"/>
          <w:sz w:val="32"/>
          <w:szCs w:val="32"/>
        </w:rPr>
        <w:t>（</w:t>
      </w:r>
      <w:r>
        <w:rPr>
          <w:rFonts w:eastAsia="仿宋"/>
          <w:sz w:val="32"/>
          <w:szCs w:val="32"/>
        </w:rPr>
        <w:t>科技人员</w:t>
      </w:r>
      <w:r>
        <w:rPr>
          <w:rFonts w:hint="eastAsia" w:eastAsia="仿宋"/>
          <w:sz w:val="32"/>
          <w:szCs w:val="32"/>
        </w:rPr>
        <w:t>所占股份在50%以上），</w:t>
      </w:r>
      <w:r>
        <w:rPr>
          <w:rFonts w:hint="eastAsia" w:eastAsia="仿宋"/>
          <w:sz w:val="32"/>
          <w:szCs w:val="32"/>
          <w:lang w:eastAsia="zh-CN"/>
        </w:rPr>
        <w:t>企业</w:t>
      </w:r>
      <w:r>
        <w:rPr>
          <w:rFonts w:hint="eastAsia" w:eastAsia="仿宋"/>
          <w:sz w:val="32"/>
          <w:szCs w:val="32"/>
        </w:rPr>
        <w:t>正常开展业务</w:t>
      </w:r>
      <w:r>
        <w:rPr>
          <w:rFonts w:hint="eastAsia" w:eastAsia="仿宋"/>
          <w:sz w:val="32"/>
          <w:szCs w:val="32"/>
          <w:lang w:val="en-US" w:eastAsia="zh-CN"/>
        </w:rPr>
        <w:t>1年及以上，</w:t>
      </w:r>
      <w:r>
        <w:rPr>
          <w:rFonts w:hint="eastAsia" w:eastAsia="仿宋"/>
          <w:sz w:val="32"/>
          <w:szCs w:val="32"/>
        </w:rPr>
        <w:t>且有实际收入。</w:t>
      </w:r>
      <w:r>
        <w:rPr>
          <w:rFonts w:eastAsia="仿宋"/>
          <w:sz w:val="32"/>
          <w:szCs w:val="32"/>
        </w:rPr>
        <w:t>每</w:t>
      </w:r>
      <w:r>
        <w:rPr>
          <w:rFonts w:hint="eastAsia" w:eastAsia="仿宋"/>
          <w:sz w:val="32"/>
          <w:szCs w:val="32"/>
        </w:rPr>
        <w:t>引进1</w:t>
      </w:r>
      <w:r>
        <w:rPr>
          <w:rFonts w:eastAsia="仿宋"/>
          <w:sz w:val="32"/>
          <w:szCs w:val="32"/>
        </w:rPr>
        <w:t>家企业</w:t>
      </w:r>
      <w:r>
        <w:rPr>
          <w:rFonts w:hint="eastAsia" w:eastAsia="仿宋"/>
          <w:sz w:val="32"/>
          <w:szCs w:val="32"/>
        </w:rPr>
        <w:t>，给予载体</w:t>
      </w:r>
      <w:r>
        <w:rPr>
          <w:rFonts w:eastAsia="仿宋"/>
          <w:sz w:val="32"/>
          <w:szCs w:val="32"/>
        </w:rPr>
        <w:t>10万元</w:t>
      </w:r>
      <w:r>
        <w:rPr>
          <w:rFonts w:hint="eastAsia" w:eastAsia="仿宋"/>
          <w:sz w:val="32"/>
          <w:szCs w:val="32"/>
        </w:rPr>
        <w:t>后补助，单个</w:t>
      </w:r>
      <w:r>
        <w:rPr>
          <w:rFonts w:eastAsia="仿宋"/>
          <w:sz w:val="32"/>
          <w:szCs w:val="32"/>
        </w:rPr>
        <w:t>载体</w:t>
      </w:r>
      <w:r>
        <w:rPr>
          <w:rFonts w:hint="eastAsia" w:eastAsia="仿宋"/>
          <w:sz w:val="32"/>
          <w:szCs w:val="32"/>
        </w:rPr>
        <w:t>每年补助不超过</w:t>
      </w:r>
      <w:r>
        <w:rPr>
          <w:rFonts w:eastAsia="仿宋"/>
          <w:sz w:val="32"/>
          <w:szCs w:val="32"/>
        </w:rPr>
        <w:t>100万元。</w:t>
      </w:r>
      <w:r>
        <w:rPr>
          <w:rFonts w:hint="eastAsia" w:eastAsia="仿宋"/>
          <w:sz w:val="32"/>
          <w:szCs w:val="32"/>
        </w:rPr>
        <w:t>支持高校院所、龙头骨干企业建设国家级创新创业创造服务平台，对新认定的国家级众创空间、专业化众创空间、科技企业孵化器、大学科技园等给予一次性100万元奖励。</w:t>
      </w:r>
    </w:p>
    <w:p>
      <w:pPr>
        <w:spacing w:line="580" w:lineRule="exact"/>
        <w:ind w:firstLine="643" w:firstLineChars="200"/>
        <w:rPr>
          <w:rFonts w:hint="eastAsia" w:eastAsia="仿宋"/>
          <w:strike/>
          <w:color w:val="000000"/>
          <w:sz w:val="32"/>
          <w:szCs w:val="32"/>
        </w:rPr>
      </w:pPr>
      <w:r>
        <w:rPr>
          <w:rFonts w:eastAsia="仿宋"/>
          <w:b/>
          <w:color w:val="000000"/>
          <w:sz w:val="32"/>
          <w:szCs w:val="32"/>
        </w:rPr>
        <w:t>（三）支持</w:t>
      </w:r>
      <w:r>
        <w:rPr>
          <w:rFonts w:hint="eastAsia" w:eastAsia="仿宋"/>
          <w:b/>
          <w:color w:val="000000"/>
          <w:sz w:val="32"/>
          <w:szCs w:val="32"/>
        </w:rPr>
        <w:t>特色载体提供专业化服务。</w:t>
      </w:r>
      <w:r>
        <w:rPr>
          <w:rFonts w:hint="eastAsia" w:eastAsia="仿宋"/>
          <w:color w:val="000000"/>
          <w:sz w:val="32"/>
          <w:szCs w:val="32"/>
        </w:rPr>
        <w:t>支持特色载体为中小微科技型企业提供研究开发、检验检测等科技服务。鼓励特色载体对接互联网资源，为在孵企业提供大数据、人工智能、云计算等信息化服务。对服务对象达到</w:t>
      </w:r>
      <w:r>
        <w:rPr>
          <w:rFonts w:hint="eastAsia" w:eastAsia="仿宋"/>
          <w:color w:val="000000"/>
          <w:sz w:val="32"/>
          <w:szCs w:val="32"/>
          <w:lang w:val="en-US" w:eastAsia="zh-CN"/>
        </w:rPr>
        <w:t>15</w:t>
      </w:r>
      <w:r>
        <w:rPr>
          <w:rFonts w:hint="eastAsia" w:eastAsia="仿宋"/>
          <w:color w:val="000000"/>
          <w:sz w:val="32"/>
          <w:szCs w:val="32"/>
        </w:rPr>
        <w:t>家及以上的特色载体，</w:t>
      </w:r>
      <w:r>
        <w:rPr>
          <w:rFonts w:eastAsia="仿宋"/>
          <w:color w:val="000000"/>
          <w:sz w:val="32"/>
          <w:szCs w:val="32"/>
        </w:rPr>
        <w:t>按实际</w:t>
      </w:r>
      <w:r>
        <w:rPr>
          <w:rFonts w:hint="eastAsia" w:eastAsia="仿宋"/>
          <w:color w:val="000000"/>
          <w:sz w:val="32"/>
          <w:szCs w:val="32"/>
        </w:rPr>
        <w:t>服务</w:t>
      </w:r>
      <w:r>
        <w:rPr>
          <w:rFonts w:eastAsia="仿宋"/>
          <w:color w:val="000000"/>
          <w:sz w:val="32"/>
          <w:szCs w:val="32"/>
        </w:rPr>
        <w:t>费</w:t>
      </w:r>
      <w:r>
        <w:rPr>
          <w:rFonts w:hint="eastAsia" w:eastAsia="仿宋"/>
          <w:color w:val="000000"/>
          <w:sz w:val="32"/>
          <w:szCs w:val="32"/>
        </w:rPr>
        <w:t>用</w:t>
      </w:r>
      <w:r>
        <w:rPr>
          <w:rFonts w:eastAsia="仿宋"/>
          <w:color w:val="000000"/>
          <w:sz w:val="32"/>
          <w:szCs w:val="32"/>
        </w:rPr>
        <w:t>的</w:t>
      </w:r>
      <w:r>
        <w:rPr>
          <w:rFonts w:hint="eastAsia" w:eastAsia="仿宋"/>
          <w:color w:val="000000"/>
          <w:sz w:val="32"/>
          <w:szCs w:val="32"/>
        </w:rPr>
        <w:t>3</w:t>
      </w:r>
      <w:r>
        <w:rPr>
          <w:rFonts w:eastAsia="仿宋"/>
          <w:color w:val="000000"/>
          <w:sz w:val="32"/>
          <w:szCs w:val="32"/>
        </w:rPr>
        <w:t>0%给予</w:t>
      </w:r>
      <w:r>
        <w:rPr>
          <w:rFonts w:hint="eastAsia" w:eastAsia="仿宋"/>
          <w:color w:val="000000"/>
          <w:sz w:val="32"/>
          <w:szCs w:val="32"/>
        </w:rPr>
        <w:t>后</w:t>
      </w:r>
      <w:r>
        <w:rPr>
          <w:rFonts w:eastAsia="仿宋"/>
          <w:color w:val="000000"/>
          <w:sz w:val="32"/>
          <w:szCs w:val="32"/>
        </w:rPr>
        <w:t>补助，</w:t>
      </w:r>
      <w:r>
        <w:rPr>
          <w:rFonts w:hint="eastAsia" w:eastAsia="仿宋"/>
          <w:color w:val="000000"/>
          <w:sz w:val="32"/>
          <w:szCs w:val="32"/>
        </w:rPr>
        <w:t>单个载体每年补助</w:t>
      </w:r>
      <w:r>
        <w:rPr>
          <w:rFonts w:eastAsia="仿宋"/>
          <w:color w:val="000000"/>
          <w:sz w:val="32"/>
          <w:szCs w:val="32"/>
        </w:rPr>
        <w:t>不超过</w:t>
      </w:r>
      <w:r>
        <w:rPr>
          <w:rFonts w:hint="eastAsia" w:eastAsia="仿宋"/>
          <w:color w:val="000000"/>
          <w:sz w:val="32"/>
          <w:szCs w:val="32"/>
        </w:rPr>
        <w:t>5</w:t>
      </w:r>
      <w:r>
        <w:rPr>
          <w:rFonts w:eastAsia="仿宋"/>
          <w:color w:val="000000"/>
          <w:sz w:val="32"/>
          <w:szCs w:val="32"/>
        </w:rPr>
        <w:t>0万元。</w:t>
      </w:r>
    </w:p>
    <w:p>
      <w:pPr>
        <w:spacing w:line="580" w:lineRule="exact"/>
        <w:ind w:firstLine="643" w:firstLineChars="200"/>
        <w:rPr>
          <w:rFonts w:hint="eastAsia" w:eastAsia="仿宋"/>
          <w:color w:val="000000"/>
          <w:sz w:val="32"/>
          <w:szCs w:val="32"/>
        </w:rPr>
      </w:pPr>
      <w:r>
        <w:rPr>
          <w:rFonts w:eastAsia="仿宋"/>
          <w:b/>
          <w:sz w:val="32"/>
          <w:szCs w:val="32"/>
        </w:rPr>
        <w:t>（四）支持</w:t>
      </w:r>
      <w:r>
        <w:rPr>
          <w:rFonts w:hint="eastAsia" w:eastAsia="仿宋"/>
          <w:b/>
          <w:sz w:val="32"/>
          <w:szCs w:val="32"/>
        </w:rPr>
        <w:t>特色载体开展创新创业创造活动。</w:t>
      </w:r>
      <w:r>
        <w:rPr>
          <w:rFonts w:hint="eastAsia" w:ascii="仿宋" w:hAnsi="仿宋" w:eastAsia="仿宋"/>
          <w:sz w:val="32"/>
          <w:szCs w:val="32"/>
        </w:rPr>
        <w:t>支持特色载体举办光谷青桐汇、东</w:t>
      </w:r>
      <w:r>
        <w:rPr>
          <w:rFonts w:hint="eastAsia" w:eastAsia="仿宋"/>
          <w:color w:val="000000"/>
          <w:sz w:val="32"/>
          <w:szCs w:val="32"/>
        </w:rPr>
        <w:t>湖创客汇、楚才回家、科技成果转化对接会等创新创业创造活动</w:t>
      </w:r>
      <w:r>
        <w:rPr>
          <w:rFonts w:eastAsia="仿宋"/>
          <w:color w:val="000000"/>
          <w:sz w:val="32"/>
          <w:szCs w:val="32"/>
        </w:rPr>
        <w:t>。对经备案并审核通过的，按活动场地</w:t>
      </w:r>
      <w:r>
        <w:rPr>
          <w:rFonts w:hint="eastAsia" w:eastAsia="仿宋"/>
          <w:color w:val="000000"/>
          <w:sz w:val="32"/>
          <w:szCs w:val="32"/>
        </w:rPr>
        <w:t>租赁费</w:t>
      </w:r>
      <w:r>
        <w:rPr>
          <w:rFonts w:eastAsia="仿宋"/>
          <w:color w:val="000000"/>
          <w:sz w:val="32"/>
          <w:szCs w:val="32"/>
        </w:rPr>
        <w:t>、</w:t>
      </w:r>
      <w:r>
        <w:rPr>
          <w:rFonts w:hint="eastAsia" w:eastAsia="仿宋"/>
          <w:color w:val="000000"/>
          <w:sz w:val="32"/>
          <w:szCs w:val="32"/>
        </w:rPr>
        <w:t>会场</w:t>
      </w:r>
      <w:r>
        <w:rPr>
          <w:rFonts w:eastAsia="仿宋"/>
          <w:color w:val="000000"/>
          <w:sz w:val="32"/>
          <w:szCs w:val="32"/>
        </w:rPr>
        <w:t>搭建费、设备租赁费等方面实际投入给予后补助，单个</w:t>
      </w:r>
      <w:r>
        <w:rPr>
          <w:rFonts w:hint="eastAsia" w:eastAsia="仿宋"/>
          <w:color w:val="000000"/>
          <w:sz w:val="32"/>
          <w:szCs w:val="32"/>
        </w:rPr>
        <w:t>载体每年补助</w:t>
      </w:r>
      <w:r>
        <w:rPr>
          <w:rFonts w:eastAsia="仿宋"/>
          <w:color w:val="000000"/>
          <w:sz w:val="32"/>
          <w:szCs w:val="32"/>
        </w:rPr>
        <w:t>不超过</w:t>
      </w:r>
      <w:r>
        <w:rPr>
          <w:rFonts w:hint="eastAsia" w:eastAsia="仿宋"/>
          <w:color w:val="000000"/>
          <w:sz w:val="32"/>
          <w:szCs w:val="32"/>
        </w:rPr>
        <w:t>10</w:t>
      </w:r>
      <w:r>
        <w:rPr>
          <w:rFonts w:eastAsia="仿宋"/>
          <w:color w:val="000000"/>
          <w:sz w:val="32"/>
          <w:szCs w:val="32"/>
        </w:rPr>
        <w:t>0万元。</w:t>
      </w:r>
    </w:p>
    <w:p>
      <w:pPr>
        <w:spacing w:line="580" w:lineRule="exact"/>
        <w:ind w:firstLine="640" w:firstLineChars="200"/>
        <w:rPr>
          <w:rFonts w:eastAsia="仿宋"/>
          <w:sz w:val="32"/>
          <w:szCs w:val="32"/>
        </w:rPr>
      </w:pPr>
      <w:r>
        <w:rPr>
          <w:rFonts w:hint="eastAsia" w:ascii="黑体" w:hAnsi="黑体" w:eastAsia="黑体" w:cs="黑体"/>
          <w:b w:val="0"/>
          <w:bCs/>
          <w:sz w:val="32"/>
          <w:szCs w:val="32"/>
        </w:rPr>
        <w:t>第四条</w:t>
      </w:r>
      <w:r>
        <w:rPr>
          <w:rFonts w:eastAsia="仿宋"/>
          <w:sz w:val="32"/>
          <w:szCs w:val="32"/>
        </w:rPr>
        <w:t xml:space="preserve">  专项资金</w:t>
      </w:r>
      <w:r>
        <w:rPr>
          <w:rFonts w:hint="eastAsia" w:eastAsia="仿宋"/>
          <w:sz w:val="32"/>
          <w:szCs w:val="32"/>
        </w:rPr>
        <w:t>由</w:t>
      </w:r>
      <w:r>
        <w:rPr>
          <w:rFonts w:eastAsia="仿宋"/>
          <w:sz w:val="32"/>
          <w:szCs w:val="32"/>
        </w:rPr>
        <w:t>区财政局、区科创局</w:t>
      </w:r>
      <w:r>
        <w:rPr>
          <w:rFonts w:hint="eastAsia" w:eastAsia="仿宋"/>
          <w:sz w:val="32"/>
          <w:szCs w:val="32"/>
        </w:rPr>
        <w:t>统筹使用</w:t>
      </w:r>
      <w:r>
        <w:rPr>
          <w:rFonts w:eastAsia="仿宋"/>
          <w:sz w:val="32"/>
          <w:szCs w:val="32"/>
        </w:rPr>
        <w:t>管理，</w:t>
      </w:r>
      <w:r>
        <w:rPr>
          <w:rFonts w:hint="eastAsia" w:eastAsia="仿宋"/>
          <w:sz w:val="32"/>
          <w:szCs w:val="32"/>
        </w:rPr>
        <w:t>并</w:t>
      </w:r>
      <w:r>
        <w:rPr>
          <w:rFonts w:eastAsia="仿宋"/>
          <w:sz w:val="32"/>
          <w:szCs w:val="32"/>
        </w:rPr>
        <w:t>按以下</w:t>
      </w:r>
      <w:r>
        <w:rPr>
          <w:rFonts w:hint="eastAsia" w:eastAsia="仿宋"/>
          <w:sz w:val="32"/>
          <w:szCs w:val="32"/>
        </w:rPr>
        <w:t>流程拨付：</w:t>
      </w:r>
    </w:p>
    <w:p>
      <w:pPr>
        <w:spacing w:line="580" w:lineRule="exact"/>
        <w:ind w:firstLine="640" w:firstLineChars="200"/>
        <w:rPr>
          <w:rFonts w:eastAsia="仿宋"/>
          <w:bCs/>
          <w:sz w:val="32"/>
          <w:szCs w:val="32"/>
        </w:rPr>
      </w:pPr>
      <w:r>
        <w:rPr>
          <w:rFonts w:eastAsia="仿宋"/>
          <w:bCs/>
          <w:sz w:val="32"/>
          <w:szCs w:val="32"/>
        </w:rPr>
        <w:t>（一）区科创局下发专项资金</w:t>
      </w:r>
      <w:r>
        <w:rPr>
          <w:rFonts w:hint="eastAsia" w:eastAsia="仿宋"/>
          <w:bCs/>
          <w:sz w:val="32"/>
          <w:szCs w:val="32"/>
        </w:rPr>
        <w:t>支持事项</w:t>
      </w:r>
      <w:r>
        <w:rPr>
          <w:rFonts w:eastAsia="仿宋"/>
          <w:bCs/>
          <w:sz w:val="32"/>
          <w:szCs w:val="32"/>
        </w:rPr>
        <w:t>通知，</w:t>
      </w:r>
      <w:r>
        <w:rPr>
          <w:rFonts w:hint="eastAsia" w:eastAsia="仿宋"/>
          <w:bCs/>
          <w:sz w:val="32"/>
          <w:szCs w:val="32"/>
        </w:rPr>
        <w:t>负责受理申报单位提交材料</w:t>
      </w:r>
      <w:r>
        <w:rPr>
          <w:rFonts w:hint="eastAsia" w:eastAsia="仿宋"/>
          <w:bCs/>
          <w:sz w:val="32"/>
          <w:szCs w:val="32"/>
          <w:lang w:eastAsia="zh-CN"/>
        </w:rPr>
        <w:t>（每年上半年集中受理一次）</w:t>
      </w:r>
      <w:r>
        <w:rPr>
          <w:rFonts w:eastAsia="仿宋"/>
          <w:bCs/>
          <w:sz w:val="32"/>
          <w:szCs w:val="32"/>
        </w:rPr>
        <w:t>。</w:t>
      </w:r>
    </w:p>
    <w:p>
      <w:pPr>
        <w:spacing w:line="580" w:lineRule="exact"/>
        <w:ind w:firstLine="640" w:firstLineChars="200"/>
        <w:rPr>
          <w:rFonts w:hint="eastAsia" w:eastAsia="仿宋"/>
          <w:bCs/>
          <w:sz w:val="32"/>
          <w:szCs w:val="32"/>
        </w:rPr>
      </w:pPr>
      <w:r>
        <w:rPr>
          <w:rFonts w:eastAsia="仿宋"/>
          <w:bCs/>
          <w:sz w:val="32"/>
          <w:szCs w:val="32"/>
        </w:rPr>
        <w:t>（</w:t>
      </w:r>
      <w:r>
        <w:rPr>
          <w:rFonts w:hint="eastAsia" w:eastAsia="仿宋"/>
          <w:bCs/>
          <w:sz w:val="32"/>
          <w:szCs w:val="32"/>
        </w:rPr>
        <w:t>二</w:t>
      </w:r>
      <w:r>
        <w:rPr>
          <w:rFonts w:eastAsia="仿宋"/>
          <w:bCs/>
          <w:sz w:val="32"/>
          <w:szCs w:val="32"/>
        </w:rPr>
        <w:t>）区科创局采取第三方</w:t>
      </w:r>
      <w:r>
        <w:rPr>
          <w:rFonts w:hint="eastAsia" w:eastAsia="仿宋"/>
          <w:bCs/>
          <w:sz w:val="32"/>
          <w:szCs w:val="32"/>
        </w:rPr>
        <w:t>评审</w:t>
      </w:r>
      <w:r>
        <w:rPr>
          <w:rFonts w:eastAsia="仿宋"/>
          <w:bCs/>
          <w:sz w:val="32"/>
          <w:szCs w:val="32"/>
        </w:rPr>
        <w:t>方式，对各单位申报材料进行审核</w:t>
      </w:r>
      <w:r>
        <w:rPr>
          <w:rFonts w:hint="eastAsia" w:eastAsia="仿宋"/>
          <w:bCs/>
          <w:sz w:val="32"/>
          <w:szCs w:val="32"/>
        </w:rPr>
        <w:t>，</w:t>
      </w:r>
      <w:r>
        <w:rPr>
          <w:rFonts w:eastAsia="仿宋"/>
          <w:bCs/>
          <w:sz w:val="32"/>
          <w:szCs w:val="32"/>
        </w:rPr>
        <w:t>必要时组织专家对</w:t>
      </w:r>
      <w:r>
        <w:rPr>
          <w:rFonts w:hint="eastAsia" w:eastAsia="仿宋"/>
          <w:bCs/>
          <w:sz w:val="32"/>
          <w:szCs w:val="32"/>
        </w:rPr>
        <w:t>申报</w:t>
      </w:r>
      <w:r>
        <w:rPr>
          <w:rFonts w:eastAsia="仿宋"/>
          <w:bCs/>
          <w:sz w:val="32"/>
          <w:szCs w:val="32"/>
        </w:rPr>
        <w:t>单位进行现场考察。</w:t>
      </w:r>
    </w:p>
    <w:p>
      <w:pPr>
        <w:spacing w:line="580" w:lineRule="exact"/>
        <w:ind w:firstLine="640" w:firstLineChars="200"/>
        <w:rPr>
          <w:rFonts w:hint="eastAsia" w:eastAsia="仿宋"/>
          <w:bCs/>
          <w:sz w:val="32"/>
          <w:szCs w:val="32"/>
        </w:rPr>
      </w:pPr>
      <w:r>
        <w:rPr>
          <w:rFonts w:eastAsia="仿宋"/>
          <w:bCs/>
          <w:sz w:val="32"/>
          <w:szCs w:val="32"/>
        </w:rPr>
        <w:t>（</w:t>
      </w:r>
      <w:r>
        <w:rPr>
          <w:rFonts w:hint="eastAsia" w:eastAsia="仿宋"/>
          <w:bCs/>
          <w:sz w:val="32"/>
          <w:szCs w:val="32"/>
        </w:rPr>
        <w:t>三</w:t>
      </w:r>
      <w:r>
        <w:rPr>
          <w:rFonts w:eastAsia="仿宋"/>
          <w:bCs/>
          <w:sz w:val="32"/>
          <w:szCs w:val="32"/>
        </w:rPr>
        <w:t>）</w:t>
      </w:r>
      <w:r>
        <w:rPr>
          <w:rFonts w:hint="eastAsia" w:eastAsia="仿宋"/>
          <w:bCs/>
          <w:sz w:val="32"/>
          <w:szCs w:val="32"/>
        </w:rPr>
        <w:t>区科创局</w:t>
      </w:r>
      <w:r>
        <w:rPr>
          <w:rFonts w:eastAsia="仿宋"/>
          <w:bCs/>
          <w:sz w:val="32"/>
          <w:szCs w:val="32"/>
        </w:rPr>
        <w:t>在东湖高新区门户网站公示</w:t>
      </w:r>
      <w:r>
        <w:rPr>
          <w:rFonts w:hint="eastAsia" w:eastAsia="仿宋"/>
          <w:bCs/>
          <w:sz w:val="32"/>
          <w:szCs w:val="32"/>
        </w:rPr>
        <w:t>评审结果</w:t>
      </w:r>
      <w:r>
        <w:rPr>
          <w:rFonts w:eastAsia="仿宋"/>
          <w:bCs/>
          <w:sz w:val="32"/>
          <w:szCs w:val="32"/>
        </w:rPr>
        <w:t>，</w:t>
      </w:r>
      <w:r>
        <w:rPr>
          <w:rFonts w:hint="eastAsia" w:eastAsia="仿宋"/>
          <w:bCs/>
          <w:sz w:val="32"/>
          <w:szCs w:val="32"/>
        </w:rPr>
        <w:t>接受社会监督和意见反馈，</w:t>
      </w:r>
      <w:r>
        <w:rPr>
          <w:rFonts w:eastAsia="仿宋"/>
          <w:bCs/>
          <w:sz w:val="32"/>
          <w:szCs w:val="32"/>
        </w:rPr>
        <w:t>公示期不少于</w:t>
      </w:r>
      <w:r>
        <w:rPr>
          <w:rFonts w:hint="eastAsia" w:eastAsia="仿宋"/>
          <w:bCs/>
          <w:sz w:val="32"/>
          <w:szCs w:val="32"/>
        </w:rPr>
        <w:t>5</w:t>
      </w:r>
      <w:r>
        <w:rPr>
          <w:rFonts w:eastAsia="仿宋"/>
          <w:bCs/>
          <w:sz w:val="32"/>
          <w:szCs w:val="32"/>
        </w:rPr>
        <w:t>个工作日</w:t>
      </w:r>
      <w:r>
        <w:rPr>
          <w:rFonts w:hint="eastAsia" w:eastAsia="仿宋"/>
          <w:bCs/>
          <w:sz w:val="32"/>
          <w:szCs w:val="32"/>
        </w:rPr>
        <w:t>。</w:t>
      </w:r>
    </w:p>
    <w:p>
      <w:pPr>
        <w:spacing w:line="580" w:lineRule="exact"/>
        <w:ind w:firstLine="640" w:firstLineChars="200"/>
        <w:rPr>
          <w:rFonts w:eastAsia="仿宋"/>
          <w:bCs/>
          <w:sz w:val="32"/>
          <w:szCs w:val="32"/>
        </w:rPr>
      </w:pPr>
      <w:r>
        <w:rPr>
          <w:rFonts w:eastAsia="仿宋"/>
          <w:bCs/>
          <w:sz w:val="32"/>
          <w:szCs w:val="32"/>
        </w:rPr>
        <w:t>（</w:t>
      </w:r>
      <w:r>
        <w:rPr>
          <w:rFonts w:hint="eastAsia" w:eastAsia="仿宋"/>
          <w:bCs/>
          <w:sz w:val="32"/>
          <w:szCs w:val="32"/>
        </w:rPr>
        <w:t>四</w:t>
      </w:r>
      <w:r>
        <w:rPr>
          <w:rFonts w:eastAsia="仿宋"/>
          <w:bCs/>
          <w:sz w:val="32"/>
          <w:szCs w:val="32"/>
        </w:rPr>
        <w:t>）</w:t>
      </w:r>
      <w:r>
        <w:rPr>
          <w:rFonts w:hint="eastAsia" w:eastAsia="仿宋"/>
          <w:bCs/>
          <w:sz w:val="32"/>
          <w:szCs w:val="32"/>
        </w:rPr>
        <w:t>区科创局会同区财政局</w:t>
      </w:r>
      <w:r>
        <w:rPr>
          <w:rFonts w:eastAsia="仿宋"/>
          <w:bCs/>
          <w:sz w:val="32"/>
          <w:szCs w:val="32"/>
        </w:rPr>
        <w:t>拟定资金支持方案，上报</w:t>
      </w:r>
      <w:r>
        <w:rPr>
          <w:rFonts w:hint="eastAsia" w:eastAsia="仿宋"/>
          <w:bCs/>
          <w:sz w:val="32"/>
          <w:szCs w:val="32"/>
        </w:rPr>
        <w:t>管委会审核批准后，</w:t>
      </w:r>
      <w:r>
        <w:rPr>
          <w:rFonts w:eastAsia="仿宋"/>
          <w:bCs/>
          <w:sz w:val="32"/>
          <w:szCs w:val="32"/>
        </w:rPr>
        <w:t>区财政局按照财政资金管理有关规定拨付资金。</w:t>
      </w:r>
    </w:p>
    <w:p>
      <w:pPr>
        <w:spacing w:line="580" w:lineRule="exact"/>
        <w:ind w:firstLine="640" w:firstLineChars="200"/>
        <w:rPr>
          <w:rFonts w:eastAsia="仿宋"/>
          <w:sz w:val="32"/>
          <w:szCs w:val="32"/>
        </w:rPr>
      </w:pPr>
      <w:r>
        <w:rPr>
          <w:rFonts w:hint="eastAsia" w:ascii="黑体" w:hAnsi="黑体" w:eastAsia="黑体" w:cs="黑体"/>
          <w:b w:val="0"/>
          <w:bCs/>
          <w:sz w:val="32"/>
          <w:szCs w:val="32"/>
        </w:rPr>
        <w:t>第五条</w:t>
      </w:r>
      <w:r>
        <w:rPr>
          <w:rFonts w:eastAsia="仿宋"/>
          <w:sz w:val="32"/>
          <w:szCs w:val="32"/>
        </w:rPr>
        <w:t xml:space="preserve">  区科创局会同区财政局</w:t>
      </w:r>
      <w:r>
        <w:rPr>
          <w:rFonts w:hint="eastAsia" w:eastAsia="仿宋"/>
          <w:sz w:val="32"/>
          <w:szCs w:val="32"/>
        </w:rPr>
        <w:t>对专项资金支持效果</w:t>
      </w:r>
      <w:r>
        <w:rPr>
          <w:rFonts w:eastAsia="仿宋"/>
          <w:sz w:val="32"/>
          <w:szCs w:val="32"/>
        </w:rPr>
        <w:t>实施绩效评价，评价结果作为下年度专项资金使用安排的参考依据，并向省、市相关部门报送专项资金分配使用</w:t>
      </w:r>
      <w:r>
        <w:rPr>
          <w:rFonts w:hint="eastAsia" w:eastAsia="仿宋"/>
          <w:sz w:val="32"/>
          <w:szCs w:val="32"/>
        </w:rPr>
        <w:t>及绩效评价</w:t>
      </w:r>
      <w:r>
        <w:rPr>
          <w:rFonts w:eastAsia="仿宋"/>
          <w:sz w:val="32"/>
          <w:szCs w:val="32"/>
        </w:rPr>
        <w:t>情况。</w:t>
      </w:r>
    </w:p>
    <w:p>
      <w:pPr>
        <w:spacing w:line="580" w:lineRule="exact"/>
        <w:ind w:firstLine="640" w:firstLineChars="200"/>
        <w:rPr>
          <w:rFonts w:eastAsia="仿宋"/>
          <w:sz w:val="32"/>
          <w:szCs w:val="32"/>
        </w:rPr>
      </w:pPr>
      <w:r>
        <w:rPr>
          <w:rFonts w:hint="eastAsia" w:ascii="黑体" w:hAnsi="黑体" w:eastAsia="黑体" w:cs="黑体"/>
          <w:b w:val="0"/>
          <w:bCs/>
          <w:sz w:val="32"/>
          <w:szCs w:val="32"/>
        </w:rPr>
        <w:t>第六条</w:t>
      </w:r>
      <w:r>
        <w:rPr>
          <w:rFonts w:eastAsia="仿宋"/>
          <w:sz w:val="32"/>
          <w:szCs w:val="32"/>
        </w:rPr>
        <w:t xml:space="preserve">  专项资金应用于规定的支持</w:t>
      </w:r>
      <w:r>
        <w:rPr>
          <w:rFonts w:hint="eastAsia" w:eastAsia="仿宋"/>
          <w:sz w:val="32"/>
          <w:szCs w:val="32"/>
        </w:rPr>
        <w:t>事项</w:t>
      </w:r>
      <w:r>
        <w:rPr>
          <w:rFonts w:eastAsia="仿宋"/>
          <w:sz w:val="32"/>
          <w:szCs w:val="32"/>
        </w:rPr>
        <w:t>，</w:t>
      </w:r>
      <w:r>
        <w:rPr>
          <w:rFonts w:hint="eastAsia" w:eastAsia="仿宋"/>
          <w:sz w:val="32"/>
          <w:szCs w:val="32"/>
        </w:rPr>
        <w:t>申报</w:t>
      </w:r>
      <w:r>
        <w:rPr>
          <w:rFonts w:eastAsia="仿宋"/>
          <w:sz w:val="32"/>
          <w:szCs w:val="32"/>
        </w:rPr>
        <w:t>单位应严格</w:t>
      </w:r>
      <w:r>
        <w:rPr>
          <w:rFonts w:hint="eastAsia" w:eastAsia="仿宋"/>
          <w:sz w:val="32"/>
          <w:szCs w:val="32"/>
        </w:rPr>
        <w:t>按照资金支持要求提交材料，并</w:t>
      </w:r>
      <w:r>
        <w:rPr>
          <w:rFonts w:eastAsia="仿宋"/>
          <w:sz w:val="32"/>
          <w:szCs w:val="32"/>
        </w:rPr>
        <w:t>接受</w:t>
      </w:r>
      <w:r>
        <w:rPr>
          <w:rFonts w:hint="eastAsia" w:eastAsia="仿宋"/>
          <w:sz w:val="32"/>
          <w:szCs w:val="32"/>
        </w:rPr>
        <w:t>相关单位</w:t>
      </w:r>
      <w:r>
        <w:rPr>
          <w:rFonts w:eastAsia="仿宋"/>
          <w:sz w:val="32"/>
          <w:szCs w:val="32"/>
        </w:rPr>
        <w:t>监督检查</w:t>
      </w:r>
      <w:r>
        <w:rPr>
          <w:rFonts w:hint="eastAsia" w:eastAsia="仿宋"/>
          <w:sz w:val="32"/>
          <w:szCs w:val="32"/>
        </w:rPr>
        <w:t>，</w:t>
      </w:r>
      <w:r>
        <w:rPr>
          <w:rFonts w:eastAsia="仿宋"/>
          <w:sz w:val="32"/>
          <w:szCs w:val="32"/>
        </w:rPr>
        <w:t>不得以</w:t>
      </w:r>
      <w:r>
        <w:rPr>
          <w:rFonts w:hint="eastAsia" w:eastAsia="仿宋"/>
          <w:sz w:val="32"/>
          <w:szCs w:val="32"/>
        </w:rPr>
        <w:t>任何</w:t>
      </w:r>
      <w:r>
        <w:rPr>
          <w:rFonts w:eastAsia="仿宋"/>
          <w:sz w:val="32"/>
          <w:szCs w:val="32"/>
        </w:rPr>
        <w:t>手段骗取专项资金</w:t>
      </w:r>
      <w:r>
        <w:rPr>
          <w:rFonts w:hint="eastAsia" w:eastAsia="仿宋"/>
          <w:sz w:val="32"/>
          <w:szCs w:val="32"/>
        </w:rPr>
        <w:t>。</w:t>
      </w:r>
      <w:r>
        <w:rPr>
          <w:rFonts w:eastAsia="仿宋"/>
          <w:sz w:val="32"/>
          <w:szCs w:val="32"/>
        </w:rPr>
        <w:t>东湖高新区相关部门接受对</w:t>
      </w:r>
      <w:r>
        <w:rPr>
          <w:rFonts w:hint="eastAsia" w:eastAsia="仿宋"/>
          <w:sz w:val="32"/>
          <w:szCs w:val="32"/>
        </w:rPr>
        <w:t>科技资源支撑型特色载体专项</w:t>
      </w:r>
      <w:r>
        <w:rPr>
          <w:rFonts w:eastAsia="仿宋"/>
          <w:sz w:val="32"/>
          <w:szCs w:val="32"/>
        </w:rPr>
        <w:t>资金</w:t>
      </w:r>
      <w:r>
        <w:rPr>
          <w:rFonts w:hint="eastAsia" w:eastAsia="仿宋"/>
          <w:sz w:val="32"/>
          <w:szCs w:val="32"/>
        </w:rPr>
        <w:t>申报</w:t>
      </w:r>
      <w:r>
        <w:rPr>
          <w:rFonts w:eastAsia="仿宋"/>
          <w:sz w:val="32"/>
          <w:szCs w:val="32"/>
        </w:rPr>
        <w:t>过程中违规行为的</w:t>
      </w:r>
      <w:r>
        <w:rPr>
          <w:rFonts w:hint="eastAsia" w:eastAsia="仿宋"/>
          <w:sz w:val="32"/>
          <w:szCs w:val="32"/>
        </w:rPr>
        <w:t>反映和</w:t>
      </w:r>
      <w:r>
        <w:rPr>
          <w:rFonts w:eastAsia="仿宋"/>
          <w:sz w:val="32"/>
          <w:szCs w:val="32"/>
        </w:rPr>
        <w:t>举报，对</w:t>
      </w:r>
      <w:r>
        <w:rPr>
          <w:rFonts w:hint="eastAsia" w:eastAsia="仿宋"/>
          <w:sz w:val="32"/>
          <w:szCs w:val="32"/>
        </w:rPr>
        <w:t>弄虚作假、</w:t>
      </w:r>
      <w:r>
        <w:rPr>
          <w:rFonts w:eastAsia="仿宋"/>
          <w:sz w:val="32"/>
          <w:szCs w:val="32"/>
        </w:rPr>
        <w:t>骗取</w:t>
      </w:r>
      <w:r>
        <w:rPr>
          <w:rFonts w:hint="eastAsia" w:eastAsia="仿宋"/>
          <w:sz w:val="32"/>
          <w:szCs w:val="32"/>
        </w:rPr>
        <w:t>特色载体</w:t>
      </w:r>
      <w:r>
        <w:rPr>
          <w:rFonts w:eastAsia="仿宋"/>
          <w:sz w:val="32"/>
          <w:szCs w:val="32"/>
        </w:rPr>
        <w:t>专项资金的</w:t>
      </w:r>
      <w:r>
        <w:rPr>
          <w:rFonts w:hint="eastAsia" w:eastAsia="仿宋"/>
          <w:sz w:val="32"/>
          <w:szCs w:val="32"/>
        </w:rPr>
        <w:t>行为</w:t>
      </w:r>
      <w:r>
        <w:rPr>
          <w:rFonts w:eastAsia="仿宋"/>
          <w:sz w:val="32"/>
          <w:szCs w:val="32"/>
        </w:rPr>
        <w:t>，一经查实，将追回发放的补助资金，</w:t>
      </w:r>
      <w:r>
        <w:rPr>
          <w:rFonts w:hint="eastAsia" w:eastAsia="仿宋"/>
          <w:sz w:val="32"/>
          <w:szCs w:val="32"/>
          <w:lang w:eastAsia="zh-CN"/>
        </w:rPr>
        <w:t>并</w:t>
      </w:r>
      <w:r>
        <w:rPr>
          <w:rFonts w:eastAsia="仿宋"/>
          <w:sz w:val="32"/>
          <w:szCs w:val="32"/>
        </w:rPr>
        <w:t>取消</w:t>
      </w:r>
      <w:r>
        <w:rPr>
          <w:rFonts w:hint="eastAsia" w:eastAsia="仿宋"/>
          <w:sz w:val="32"/>
          <w:szCs w:val="32"/>
        </w:rPr>
        <w:t>申报单位在东湖高新区的</w:t>
      </w:r>
      <w:r>
        <w:rPr>
          <w:rFonts w:eastAsia="仿宋"/>
          <w:sz w:val="32"/>
          <w:szCs w:val="32"/>
        </w:rPr>
        <w:t>各类财政资金申请资格，并按《预算法》、《财政违法行为处罚处分条例》等有关规定进行处罚。</w:t>
      </w:r>
    </w:p>
    <w:p>
      <w:pPr>
        <w:widowControl/>
        <w:snapToGrid w:val="0"/>
        <w:spacing w:line="580" w:lineRule="exact"/>
        <w:ind w:firstLine="640" w:firstLineChars="200"/>
        <w:rPr>
          <w:rFonts w:hint="eastAsia" w:eastAsia="仿宋"/>
          <w:sz w:val="32"/>
          <w:szCs w:val="32"/>
        </w:rPr>
      </w:pPr>
      <w:r>
        <w:rPr>
          <w:rFonts w:eastAsia="仿宋"/>
          <w:sz w:val="32"/>
          <w:szCs w:val="32"/>
        </w:rPr>
        <w:t>本</w:t>
      </w:r>
      <w:r>
        <w:rPr>
          <w:rFonts w:hint="eastAsia" w:eastAsia="仿宋"/>
          <w:sz w:val="32"/>
          <w:szCs w:val="32"/>
        </w:rPr>
        <w:t>办法由</w:t>
      </w:r>
      <w:r>
        <w:rPr>
          <w:rFonts w:eastAsia="仿宋"/>
          <w:sz w:val="32"/>
          <w:szCs w:val="32"/>
        </w:rPr>
        <w:t>东湖高新区管委会负责解释，自发文之日起实施，有效期</w:t>
      </w:r>
      <w:r>
        <w:rPr>
          <w:rFonts w:hint="eastAsia" w:eastAsia="仿宋"/>
          <w:sz w:val="32"/>
          <w:szCs w:val="32"/>
        </w:rPr>
        <w:t>三年。实施过程中，与国家法律法规和省市有关规定有冲突的，以国家法律法规和省市有关规定为准。</w:t>
      </w:r>
    </w:p>
    <w:p>
      <w:pPr>
        <w:spacing w:line="760" w:lineRule="exact"/>
        <w:jc w:val="both"/>
        <w:rPr>
          <w:rFonts w:hint="default" w:ascii="Times New Roman" w:hAnsi="Times New Roman" w:eastAsia="华文中宋" w:cs="Times New Roman"/>
          <w:sz w:val="36"/>
          <w:szCs w:val="36"/>
          <w:lang w:eastAsia="zh-CN"/>
        </w:rPr>
      </w:pPr>
    </w:p>
    <w:p>
      <w:pPr>
        <w:spacing w:line="760" w:lineRule="exact"/>
        <w:jc w:val="both"/>
        <w:rPr>
          <w:rFonts w:hint="default" w:ascii="Times New Roman" w:hAnsi="Times New Roman" w:eastAsia="华文中宋" w:cs="Times New Roman"/>
          <w:sz w:val="36"/>
          <w:szCs w:val="36"/>
          <w:lang w:eastAsia="zh-CN"/>
        </w:rPr>
      </w:pPr>
    </w:p>
    <w:p>
      <w:pPr>
        <w:spacing w:line="760" w:lineRule="exact"/>
        <w:jc w:val="both"/>
        <w:rPr>
          <w:rFonts w:hint="default" w:ascii="Times New Roman" w:hAnsi="Times New Roman" w:eastAsia="华文中宋" w:cs="Times New Roman"/>
          <w:sz w:val="36"/>
          <w:szCs w:val="36"/>
          <w:lang w:eastAsia="zh-CN"/>
        </w:rPr>
      </w:pPr>
    </w:p>
    <w:p>
      <w:pPr>
        <w:spacing w:line="760" w:lineRule="exact"/>
        <w:jc w:val="both"/>
        <w:rPr>
          <w:rFonts w:hint="default" w:ascii="Times New Roman" w:hAnsi="Times New Roman" w:eastAsia="华文中宋" w:cs="Times New Roman"/>
          <w:sz w:val="36"/>
          <w:szCs w:val="36"/>
          <w:lang w:eastAsia="zh-CN"/>
        </w:rPr>
      </w:pPr>
    </w:p>
    <w:p>
      <w:pPr>
        <w:spacing w:line="760" w:lineRule="exact"/>
        <w:jc w:val="both"/>
        <w:rPr>
          <w:rFonts w:hint="default" w:ascii="Times New Roman" w:hAnsi="Times New Roman" w:eastAsia="华文中宋" w:cs="Times New Roman"/>
          <w:sz w:val="36"/>
          <w:szCs w:val="36"/>
          <w:lang w:eastAsia="zh-CN"/>
        </w:rPr>
      </w:pPr>
    </w:p>
    <w:p>
      <w:pPr>
        <w:spacing w:line="760" w:lineRule="exact"/>
        <w:jc w:val="both"/>
        <w:rPr>
          <w:rFonts w:hint="default" w:ascii="Times New Roman" w:hAnsi="Times New Roman" w:eastAsia="华文中宋" w:cs="Times New Roman"/>
          <w:sz w:val="36"/>
          <w:szCs w:val="36"/>
          <w:lang w:eastAsia="zh-CN"/>
        </w:rPr>
      </w:pPr>
    </w:p>
    <w:p>
      <w:pPr>
        <w:spacing w:line="760" w:lineRule="exact"/>
        <w:jc w:val="both"/>
        <w:rPr>
          <w:rFonts w:hint="default" w:ascii="Times New Roman" w:hAnsi="Times New Roman" w:eastAsia="华文中宋" w:cs="Times New Roman"/>
          <w:sz w:val="36"/>
          <w:szCs w:val="36"/>
          <w:lang w:eastAsia="zh-CN"/>
        </w:rPr>
      </w:pPr>
    </w:p>
    <w:p>
      <w:pPr>
        <w:spacing w:line="760" w:lineRule="exact"/>
        <w:jc w:val="both"/>
        <w:rPr>
          <w:rFonts w:hint="default" w:ascii="Times New Roman" w:hAnsi="Times New Roman" w:eastAsia="华文中宋" w:cs="Times New Roman"/>
          <w:sz w:val="36"/>
          <w:szCs w:val="36"/>
          <w:lang w:eastAsia="zh-CN"/>
        </w:rPr>
      </w:pPr>
    </w:p>
    <w:p>
      <w:pPr>
        <w:spacing w:line="760" w:lineRule="exact"/>
        <w:jc w:val="both"/>
        <w:rPr>
          <w:rFonts w:hint="default" w:ascii="Times New Roman" w:hAnsi="Times New Roman" w:eastAsia="华文中宋" w:cs="Times New Roman"/>
          <w:sz w:val="36"/>
          <w:szCs w:val="36"/>
          <w:lang w:eastAsia="zh-CN"/>
        </w:rPr>
      </w:pPr>
    </w:p>
    <w:p>
      <w:pPr>
        <w:spacing w:line="760" w:lineRule="exact"/>
        <w:jc w:val="both"/>
        <w:rPr>
          <w:rFonts w:hint="default" w:ascii="Times New Roman" w:hAnsi="Times New Roman" w:eastAsia="华文中宋" w:cs="Times New Roman"/>
          <w:sz w:val="36"/>
          <w:szCs w:val="36"/>
          <w:lang w:eastAsia="zh-CN"/>
        </w:rPr>
      </w:pPr>
    </w:p>
    <w:p>
      <w:pPr>
        <w:spacing w:line="760" w:lineRule="exact"/>
        <w:jc w:val="both"/>
        <w:rPr>
          <w:rFonts w:hint="default" w:ascii="Times New Roman" w:hAnsi="Times New Roman" w:eastAsia="华文中宋" w:cs="Times New Roman"/>
          <w:sz w:val="36"/>
          <w:szCs w:val="36"/>
          <w:lang w:eastAsia="zh-CN"/>
        </w:rPr>
      </w:pPr>
    </w:p>
    <w:p>
      <w:pPr>
        <w:spacing w:line="760" w:lineRule="exact"/>
        <w:jc w:val="both"/>
        <w:rPr>
          <w:rFonts w:hint="default" w:ascii="Times New Roman" w:hAnsi="Times New Roman" w:eastAsia="华文中宋" w:cs="Times New Roman"/>
          <w:sz w:val="36"/>
          <w:szCs w:val="36"/>
          <w:lang w:eastAsia="zh-CN"/>
        </w:rPr>
      </w:pPr>
    </w:p>
    <w:p>
      <w:pPr>
        <w:spacing w:line="760" w:lineRule="exact"/>
        <w:jc w:val="both"/>
        <w:rPr>
          <w:rFonts w:hint="default" w:ascii="Times New Roman" w:hAnsi="Times New Roman" w:eastAsia="华文中宋" w:cs="Times New Roman"/>
          <w:sz w:val="36"/>
          <w:szCs w:val="36"/>
          <w:lang w:eastAsia="zh-CN"/>
        </w:rPr>
      </w:pPr>
    </w:p>
    <w:p>
      <w:pPr>
        <w:widowControl/>
        <w:snapToGrid w:val="0"/>
        <w:spacing w:line="580" w:lineRule="exact"/>
        <w:rPr>
          <w:rFonts w:hint="default" w:eastAsia="仿宋"/>
          <w:sz w:val="32"/>
          <w:szCs w:val="32"/>
          <w:lang w:val="en-US" w:eastAsia="zh-CN"/>
        </w:rPr>
      </w:pPr>
      <w:r>
        <w:rPr>
          <w:rFonts w:hint="default" w:eastAsia="仿宋"/>
          <w:sz w:val="32"/>
          <w:szCs w:val="32"/>
          <w:lang w:eastAsia="zh-CN"/>
        </w:rPr>
        <w:t>附件</w:t>
      </w:r>
      <w:r>
        <w:rPr>
          <w:rFonts w:hint="default" w:eastAsia="仿宋"/>
          <w:sz w:val="32"/>
          <w:szCs w:val="32"/>
          <w:lang w:val="en-US" w:eastAsia="zh-CN"/>
        </w:rPr>
        <w:t>2</w:t>
      </w:r>
    </w:p>
    <w:p>
      <w:pPr>
        <w:spacing w:line="760" w:lineRule="exact"/>
        <w:jc w:val="both"/>
        <w:rPr>
          <w:rFonts w:hint="eastAsia" w:eastAsia="华文中宋"/>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eastAsia="华文中宋"/>
          <w:sz w:val="40"/>
          <w:szCs w:val="40"/>
        </w:rPr>
      </w:pPr>
      <w:r>
        <w:rPr>
          <w:rFonts w:eastAsia="华文中宋"/>
          <w:sz w:val="40"/>
          <w:szCs w:val="40"/>
        </w:rPr>
        <w:t>武汉东湖新技术开发区</w:t>
      </w:r>
      <w:r>
        <w:rPr>
          <w:rFonts w:hint="eastAsia" w:eastAsia="华文中宋"/>
          <w:sz w:val="40"/>
          <w:szCs w:val="40"/>
          <w:lang w:eastAsia="zh-CN"/>
        </w:rPr>
        <w:t>第一批</w:t>
      </w:r>
      <w:r>
        <w:rPr>
          <w:rFonts w:eastAsia="华文中宋"/>
          <w:sz w:val="40"/>
          <w:szCs w:val="40"/>
        </w:rPr>
        <w:t>科技资源支撑型特色载体</w:t>
      </w:r>
      <w:r>
        <w:rPr>
          <w:rFonts w:hint="eastAsia" w:eastAsia="华文中宋"/>
          <w:sz w:val="40"/>
          <w:szCs w:val="40"/>
          <w:lang w:eastAsia="zh-CN"/>
        </w:rPr>
        <w:t>专项资金</w:t>
      </w:r>
      <w:r>
        <w:rPr>
          <w:rFonts w:eastAsia="华文中宋"/>
          <w:sz w:val="40"/>
          <w:szCs w:val="40"/>
        </w:rPr>
        <w:t>申报书</w:t>
      </w:r>
    </w:p>
    <w:p>
      <w:pPr>
        <w:rPr>
          <w:rFonts w:eastAsia="华文中宋"/>
          <w:sz w:val="44"/>
          <w:szCs w:val="44"/>
        </w:rPr>
      </w:pPr>
    </w:p>
    <w:p>
      <w:pPr>
        <w:rPr>
          <w:rFonts w:eastAsia="华文中宋"/>
          <w:sz w:val="44"/>
          <w:szCs w:val="44"/>
        </w:rPr>
      </w:pPr>
    </w:p>
    <w:p>
      <w:pPr>
        <w:rPr>
          <w:rFonts w:eastAsia="华文中宋"/>
          <w:sz w:val="32"/>
          <w:szCs w:val="32"/>
        </w:rPr>
      </w:pPr>
    </w:p>
    <w:p>
      <w:pPr>
        <w:rPr>
          <w:rFonts w:eastAsia="华文中宋"/>
          <w:sz w:val="32"/>
          <w:szCs w:val="32"/>
        </w:rPr>
      </w:pPr>
    </w:p>
    <w:p>
      <w:pPr>
        <w:rPr>
          <w:rFonts w:eastAsia="华文中宋"/>
          <w:sz w:val="32"/>
          <w:szCs w:val="32"/>
        </w:rPr>
      </w:pPr>
    </w:p>
    <w:p>
      <w:pPr>
        <w:rPr>
          <w:rFonts w:eastAsia="华文中宋"/>
          <w:sz w:val="32"/>
          <w:szCs w:val="32"/>
        </w:rPr>
      </w:pPr>
    </w:p>
    <w:p>
      <w:pPr>
        <w:spacing w:line="700" w:lineRule="exact"/>
        <w:rPr>
          <w:rFonts w:hint="eastAsia" w:ascii="仿宋" w:hAnsi="仿宋" w:eastAsia="仿宋" w:cs="仿宋"/>
          <w:sz w:val="28"/>
          <w:szCs w:val="28"/>
          <w:u w:val="single"/>
        </w:rPr>
      </w:pPr>
      <w:r>
        <w:rPr>
          <w:rFonts w:hint="eastAsia" w:ascii="仿宋" w:hAnsi="仿宋" w:eastAsia="仿宋" w:cs="仿宋"/>
          <w:sz w:val="28"/>
          <w:szCs w:val="28"/>
        </w:rPr>
        <w:t>载体名称：</w:t>
      </w:r>
      <w:r>
        <w:rPr>
          <w:rFonts w:hint="eastAsia" w:ascii="仿宋" w:hAnsi="仿宋" w:eastAsia="仿宋" w:cs="仿宋"/>
          <w:sz w:val="28"/>
          <w:szCs w:val="28"/>
          <w:u w:val="single"/>
        </w:rPr>
        <w:t xml:space="preserve">                                          </w:t>
      </w:r>
    </w:p>
    <w:p>
      <w:pPr>
        <w:spacing w:line="700" w:lineRule="exact"/>
        <w:rPr>
          <w:rFonts w:hint="eastAsia" w:ascii="仿宋" w:hAnsi="仿宋" w:eastAsia="仿宋" w:cs="仿宋"/>
          <w:sz w:val="28"/>
          <w:szCs w:val="28"/>
        </w:rPr>
      </w:pPr>
      <w:r>
        <w:rPr>
          <w:rFonts w:hint="eastAsia" w:ascii="仿宋" w:hAnsi="仿宋" w:eastAsia="仿宋" w:cs="仿宋"/>
          <w:sz w:val="28"/>
          <w:szCs w:val="28"/>
        </w:rPr>
        <w:t>运营单位：</w:t>
      </w:r>
      <w:r>
        <w:rPr>
          <w:rFonts w:hint="eastAsia" w:ascii="仿宋" w:hAnsi="仿宋" w:eastAsia="仿宋" w:cs="仿宋"/>
          <w:sz w:val="28"/>
          <w:szCs w:val="28"/>
          <w:u w:val="single"/>
        </w:rPr>
        <w:t xml:space="preserve">                                          </w:t>
      </w:r>
      <w:r>
        <w:rPr>
          <w:rFonts w:hint="eastAsia" w:ascii="仿宋" w:hAnsi="仿宋" w:eastAsia="仿宋" w:cs="仿宋"/>
          <w:sz w:val="28"/>
          <w:szCs w:val="28"/>
        </w:rPr>
        <w:t>（盖章）</w:t>
      </w:r>
    </w:p>
    <w:p>
      <w:pPr>
        <w:spacing w:line="700" w:lineRule="exact"/>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（签章）</w:t>
      </w:r>
    </w:p>
    <w:p>
      <w:pPr>
        <w:tabs>
          <w:tab w:val="left" w:pos="0"/>
        </w:tabs>
        <w:spacing w:line="700" w:lineRule="exact"/>
        <w:rPr>
          <w:rFonts w:hint="eastAsia" w:ascii="仿宋" w:hAnsi="仿宋" w:eastAsia="仿宋" w:cs="仿宋"/>
          <w:sz w:val="28"/>
          <w:szCs w:val="28"/>
          <w:u w:val="single"/>
        </w:rPr>
      </w:pPr>
      <w:r>
        <w:rPr>
          <w:rFonts w:hint="eastAsia" w:ascii="仿宋" w:hAnsi="仿宋" w:eastAsia="仿宋" w:cs="仿宋"/>
          <w:sz w:val="28"/>
          <w:szCs w:val="28"/>
        </w:rPr>
        <w:t>联 系 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电   话：</w:t>
      </w:r>
      <w:r>
        <w:rPr>
          <w:rFonts w:hint="eastAsia" w:ascii="仿宋" w:hAnsi="仿宋" w:eastAsia="仿宋" w:cs="仿宋"/>
          <w:sz w:val="28"/>
          <w:szCs w:val="28"/>
          <w:u w:val="single"/>
        </w:rPr>
        <w:t xml:space="preserve">            </w:t>
      </w:r>
    </w:p>
    <w:p>
      <w:pPr>
        <w:spacing w:line="700" w:lineRule="exact"/>
        <w:rPr>
          <w:rFonts w:hint="eastAsia" w:ascii="仿宋" w:hAnsi="仿宋" w:eastAsia="仿宋" w:cs="仿宋"/>
          <w:sz w:val="32"/>
          <w:szCs w:val="32"/>
        </w:rPr>
      </w:pPr>
      <w:r>
        <w:rPr>
          <w:rFonts w:hint="eastAsia" w:ascii="仿宋" w:hAnsi="仿宋" w:eastAsia="仿宋" w:cs="仿宋"/>
          <w:sz w:val="28"/>
          <w:szCs w:val="28"/>
        </w:rPr>
        <w:t>填报日期：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rPr>
          <w:rFonts w:ascii="仿宋_GB2312" w:hAnsi="华文中宋" w:eastAsia="仿宋_GB2312"/>
          <w:sz w:val="32"/>
          <w:szCs w:val="32"/>
        </w:rPr>
      </w:pPr>
    </w:p>
    <w:p>
      <w:pPr>
        <w:rPr>
          <w:rFonts w:ascii="仿宋_GB2312" w:hAnsi="华文中宋" w:eastAsia="仿宋_GB2312"/>
          <w:sz w:val="32"/>
          <w:szCs w:val="32"/>
        </w:rPr>
      </w:pPr>
    </w:p>
    <w:p>
      <w:pPr>
        <w:jc w:val="center"/>
        <w:rPr>
          <w:rFonts w:hint="default" w:ascii="Times New Roman" w:hAnsi="Times New Roman" w:eastAsia="华文中宋" w:cs="Times New Roman"/>
          <w:sz w:val="32"/>
          <w:szCs w:val="32"/>
        </w:rPr>
      </w:pPr>
      <w:r>
        <w:rPr>
          <w:rFonts w:hint="default" w:ascii="Times New Roman" w:hAnsi="Times New Roman" w:eastAsia="华文中宋" w:cs="Times New Roman"/>
          <w:sz w:val="32"/>
          <w:szCs w:val="32"/>
        </w:rPr>
        <w:t>武汉东湖新技术开发区管理委员会制</w:t>
      </w:r>
    </w:p>
    <w:p>
      <w:pPr>
        <w:jc w:val="center"/>
        <w:rPr>
          <w:rFonts w:hint="default" w:ascii="Times New Roman" w:hAnsi="Times New Roman" w:eastAsia="华文中宋" w:cs="Times New Roman"/>
          <w:sz w:val="32"/>
          <w:szCs w:val="32"/>
        </w:rPr>
      </w:pPr>
      <w:r>
        <w:rPr>
          <w:rFonts w:hint="default" w:ascii="Times New Roman" w:hAnsi="Times New Roman" w:eastAsia="华文中宋" w:cs="Times New Roman"/>
          <w:sz w:val="32"/>
          <w:szCs w:val="32"/>
        </w:rPr>
        <w:t>二〇一九年</w:t>
      </w:r>
      <w:r>
        <w:rPr>
          <w:rFonts w:hint="eastAsia" w:eastAsia="华文中宋" w:cs="Times New Roman"/>
          <w:sz w:val="32"/>
          <w:szCs w:val="32"/>
          <w:lang w:eastAsia="zh-CN"/>
        </w:rPr>
        <w:t>五</w:t>
      </w:r>
      <w:r>
        <w:rPr>
          <w:rFonts w:hint="default" w:ascii="Times New Roman" w:hAnsi="Times New Roman" w:eastAsia="华文中宋" w:cs="Times New Roman"/>
          <w:sz w:val="32"/>
          <w:szCs w:val="32"/>
        </w:rPr>
        <w:t>月</w:t>
      </w:r>
    </w:p>
    <w:p>
      <w:pPr>
        <w:snapToGrid w:val="0"/>
        <w:rPr>
          <w:rFonts w:ascii="宋体" w:hAnsi="宋体"/>
          <w:b/>
          <w:sz w:val="30"/>
          <w:szCs w:val="30"/>
        </w:rPr>
      </w:pPr>
    </w:p>
    <w:p>
      <w:pPr>
        <w:spacing w:line="520" w:lineRule="exact"/>
        <w:rPr>
          <w:rFonts w:hint="eastAsia" w:ascii="宋体" w:hAnsi="宋体"/>
          <w:b/>
          <w:sz w:val="30"/>
          <w:szCs w:val="30"/>
        </w:rPr>
      </w:pPr>
    </w:p>
    <w:p>
      <w:pPr>
        <w:spacing w:line="520" w:lineRule="exact"/>
        <w:rPr>
          <w:rFonts w:hint="eastAsia" w:ascii="宋体" w:hAnsi="宋体"/>
          <w:b/>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b/>
          <w:sz w:val="30"/>
          <w:szCs w:val="30"/>
        </w:rPr>
      </w:pPr>
      <w:r>
        <w:rPr>
          <w:rFonts w:hint="eastAsia" w:ascii="黑体" w:hAnsi="黑体" w:eastAsia="黑体" w:cs="黑体"/>
          <w:b/>
          <w:sz w:val="30"/>
          <w:szCs w:val="30"/>
          <w:lang w:eastAsia="zh-CN"/>
        </w:rPr>
        <w:t>一、材料</w:t>
      </w:r>
      <w:r>
        <w:rPr>
          <w:rFonts w:hint="eastAsia" w:ascii="黑体" w:hAnsi="黑体" w:eastAsia="黑体" w:cs="黑体"/>
          <w:b/>
          <w:sz w:val="30"/>
          <w:szCs w:val="30"/>
        </w:rPr>
        <w:t>提交</w:t>
      </w:r>
      <w:r>
        <w:rPr>
          <w:rFonts w:hint="eastAsia" w:ascii="黑体" w:hAnsi="黑体" w:eastAsia="黑体" w:cs="黑体"/>
          <w:b/>
          <w:sz w:val="30"/>
          <w:szCs w:val="30"/>
          <w:lang w:eastAsia="zh-CN"/>
        </w:rPr>
        <w:t>说明</w:t>
      </w:r>
      <w:r>
        <w:rPr>
          <w:rFonts w:hint="eastAsia" w:ascii="黑体" w:hAnsi="黑体" w:eastAsia="黑体" w:cs="黑体"/>
          <w:b/>
          <w:sz w:val="30"/>
          <w:szCs w:val="30"/>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sz w:val="32"/>
          <w:szCs w:val="32"/>
        </w:rPr>
        <w:t>载体</w:t>
      </w:r>
      <w:r>
        <w:rPr>
          <w:rFonts w:hint="default" w:ascii="Times New Roman" w:hAnsi="Times New Roman" w:eastAsia="仿宋_GB2312" w:cs="Times New Roman"/>
          <w:sz w:val="32"/>
          <w:szCs w:val="32"/>
          <w:lang w:val="en-US" w:eastAsia="zh-CN"/>
        </w:rPr>
        <w:t>2018年8月-2019年5月</w:t>
      </w:r>
      <w:r>
        <w:rPr>
          <w:rFonts w:hint="default" w:ascii="Times New Roman" w:hAnsi="Times New Roman" w:eastAsia="仿宋_GB2312" w:cs="Times New Roman"/>
          <w:sz w:val="32"/>
          <w:szCs w:val="32"/>
        </w:rPr>
        <w:t>购买的</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0万元</w:t>
      </w:r>
      <w:r>
        <w:rPr>
          <w:rFonts w:hint="default" w:ascii="Times New Roman" w:hAnsi="Times New Roman" w:eastAsia="仿宋_GB2312" w:cs="Times New Roman"/>
          <w:sz w:val="32"/>
          <w:szCs w:val="32"/>
          <w:lang w:val="en-US" w:eastAsia="zh-CN"/>
        </w:rPr>
        <w:t>/台</w:t>
      </w:r>
      <w:r>
        <w:rPr>
          <w:rFonts w:hint="default" w:ascii="Times New Roman" w:hAnsi="Times New Roman" w:eastAsia="仿宋_GB2312" w:cs="Times New Roman"/>
          <w:sz w:val="32"/>
          <w:szCs w:val="32"/>
        </w:rPr>
        <w:t>（含</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0万元）以上用于研究开发、检验检测的仪器、设备（详见附件</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rPr>
        <w:t>）相关证明材料（购买合同、发票、银行回单等）及专业技术服务平台使用管理办法、使用记录等相关材料；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rPr>
        <w:t>2</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sz w:val="32"/>
          <w:szCs w:val="32"/>
        </w:rPr>
        <w:t>载体引进拥有Ⅰ类知识产权的</w:t>
      </w:r>
      <w:r>
        <w:rPr>
          <w:rFonts w:hint="default" w:ascii="Times New Roman" w:hAnsi="Times New Roman" w:eastAsia="仿宋_GB2312" w:cs="Times New Roman"/>
          <w:sz w:val="32"/>
          <w:szCs w:val="32"/>
          <w:lang w:eastAsia="zh-CN"/>
        </w:rPr>
        <w:t>各类</w:t>
      </w:r>
      <w:r>
        <w:rPr>
          <w:rFonts w:hint="default" w:ascii="Times New Roman" w:hAnsi="Times New Roman" w:eastAsia="仿宋_GB2312" w:cs="Times New Roman"/>
          <w:sz w:val="32"/>
          <w:szCs w:val="32"/>
        </w:rPr>
        <w:t>科技人员创办</w:t>
      </w:r>
      <w:r>
        <w:rPr>
          <w:rFonts w:hint="default" w:ascii="Times New Roman" w:hAnsi="Times New Roman" w:eastAsia="仿宋_GB2312" w:cs="Times New Roman"/>
          <w:sz w:val="32"/>
          <w:szCs w:val="32"/>
          <w:lang w:eastAsia="zh-CN"/>
        </w:rPr>
        <w:t>的科技型</w:t>
      </w:r>
      <w:r>
        <w:rPr>
          <w:rFonts w:hint="default" w:ascii="Times New Roman" w:hAnsi="Times New Roman" w:eastAsia="仿宋_GB2312" w:cs="Times New Roman"/>
          <w:sz w:val="32"/>
          <w:szCs w:val="32"/>
        </w:rPr>
        <w:t>企业（科技人员在工商信息中所占股份50%以上）的营业执照复印件、创业项目及团队信息（详见附件</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rPr>
        <w:t>）、上一年度实际收入财务报表、纳税发票、高校院所人员证明、在孵企业租房合同及房租发票等相关证明材料</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color w:val="000000"/>
          <w:sz w:val="32"/>
          <w:szCs w:val="32"/>
        </w:rPr>
        <w:t>特色载体对接互联网资源，利用互联网信息资源为在孵企业提供大数据、人工智能、云计算等信息化服务的企业名称、企业数量、服务内容、服务费用明细、服务效果</w:t>
      </w:r>
      <w:r>
        <w:rPr>
          <w:rFonts w:hint="default" w:ascii="Times New Roman" w:hAnsi="Times New Roman" w:eastAsia="仿宋_GB2312" w:cs="Times New Roman"/>
          <w:sz w:val="32"/>
          <w:szCs w:val="32"/>
        </w:rPr>
        <w:t>（详见附件</w:t>
      </w:r>
      <w:r>
        <w:rPr>
          <w:rFonts w:hint="eastAsia" w:eastAsia="仿宋_GB2312" w:cs="Times New Roman"/>
          <w:sz w:val="32"/>
          <w:szCs w:val="32"/>
          <w:lang w:val="en-US" w:eastAsia="zh-CN"/>
        </w:rPr>
        <w:t>2.3</w:t>
      </w:r>
      <w:r>
        <w:rPr>
          <w:rFonts w:hint="default" w:ascii="Times New Roman" w:hAnsi="Times New Roman" w:eastAsia="仿宋_GB2312" w:cs="Times New Roman"/>
          <w:sz w:val="32"/>
          <w:szCs w:val="32"/>
        </w:rPr>
        <w:t>）及在孵企业租房合同和房租发票等相关证明材料；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rPr>
        <w:t>4</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sz w:val="32"/>
          <w:szCs w:val="32"/>
        </w:rPr>
        <w:t>特色载体举办光谷青桐汇、东湖创客汇、楚才回家、科技成果转化对接会等创新创业创造活动的方案、签到表、现场照片、宣传报道、活动场地租赁费、会场搭建费、设备租赁费等财务明细证明材料及汇总表（详见附件</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以上已经得到</w:t>
      </w:r>
      <w:r>
        <w:rPr>
          <w:rFonts w:hint="default" w:ascii="Times New Roman" w:hAnsi="Times New Roman" w:eastAsia="仿宋_GB2312" w:cs="Times New Roman"/>
          <w:sz w:val="32"/>
          <w:szCs w:val="32"/>
        </w:rPr>
        <w:t>财政资金支持的</w:t>
      </w:r>
      <w:r>
        <w:rPr>
          <w:rFonts w:hint="default" w:ascii="Times New Roman" w:hAnsi="Times New Roman" w:eastAsia="仿宋_GB2312" w:cs="Times New Roman"/>
          <w:sz w:val="32"/>
          <w:szCs w:val="32"/>
          <w:lang w:eastAsia="zh-CN"/>
        </w:rPr>
        <w:t>事项</w:t>
      </w:r>
      <w:r>
        <w:rPr>
          <w:rFonts w:hint="default" w:ascii="Times New Roman" w:hAnsi="Times New Roman" w:eastAsia="仿宋_GB2312" w:cs="Times New Roman"/>
          <w:sz w:val="32"/>
          <w:szCs w:val="32"/>
        </w:rPr>
        <w:t>本次不再重复申报。</w:t>
      </w:r>
    </w:p>
    <w:p>
      <w:pPr>
        <w:spacing w:line="520" w:lineRule="exact"/>
        <w:rPr>
          <w:rFonts w:eastAsia="仿宋_GB2312"/>
          <w:sz w:val="32"/>
          <w:szCs w:val="32"/>
        </w:rPr>
      </w:pPr>
    </w:p>
    <w:p>
      <w:pPr>
        <w:spacing w:line="520" w:lineRule="exact"/>
        <w:rPr>
          <w:rFonts w:eastAsia="仿宋_GB2312"/>
          <w:sz w:val="32"/>
          <w:szCs w:val="32"/>
        </w:rPr>
      </w:pPr>
    </w:p>
    <w:p>
      <w:pPr>
        <w:spacing w:line="520" w:lineRule="exact"/>
        <w:rPr>
          <w:rFonts w:eastAsia="仿宋_GB2312"/>
          <w:sz w:val="32"/>
          <w:szCs w:val="32"/>
        </w:rPr>
      </w:pPr>
    </w:p>
    <w:p>
      <w:pPr>
        <w:spacing w:line="520" w:lineRule="exact"/>
        <w:rPr>
          <w:rFonts w:eastAsia="仿宋_GB2312"/>
          <w:sz w:val="32"/>
          <w:szCs w:val="32"/>
        </w:rPr>
      </w:pPr>
    </w:p>
    <w:p>
      <w:pPr>
        <w:spacing w:line="520" w:lineRule="exact"/>
        <w:rPr>
          <w:rFonts w:eastAsia="仿宋_GB2312"/>
          <w:sz w:val="32"/>
          <w:szCs w:val="32"/>
        </w:rPr>
      </w:pPr>
    </w:p>
    <w:p>
      <w:pPr>
        <w:spacing w:beforeLines="50" w:afterLines="50" w:line="360" w:lineRule="auto"/>
        <w:jc w:val="center"/>
        <w:rPr>
          <w:rFonts w:ascii="宋体" w:hAnsi="宋体"/>
          <w:b/>
          <w:sz w:val="36"/>
          <w:szCs w:val="36"/>
        </w:rPr>
      </w:pPr>
    </w:p>
    <w:p>
      <w:pPr>
        <w:spacing w:beforeLines="50" w:afterLines="50" w:line="360" w:lineRule="auto"/>
        <w:jc w:val="center"/>
        <w:rPr>
          <w:rFonts w:ascii="宋体" w:hAnsi="宋体"/>
          <w:b/>
          <w:sz w:val="36"/>
          <w:szCs w:val="36"/>
        </w:rPr>
      </w:pPr>
    </w:p>
    <w:p>
      <w:pPr>
        <w:spacing w:beforeLines="50" w:afterLines="50" w:line="360" w:lineRule="auto"/>
        <w:jc w:val="center"/>
        <w:rPr>
          <w:rFonts w:ascii="宋体" w:hAnsi="宋体"/>
          <w:b/>
          <w:sz w:val="36"/>
          <w:szCs w:val="36"/>
        </w:rPr>
      </w:pPr>
      <w:bookmarkStart w:id="0" w:name="_GoBack"/>
      <w:bookmarkEnd w:id="0"/>
    </w:p>
    <w:p>
      <w:pPr>
        <w:spacing w:beforeLines="50" w:afterLines="50" w:line="360" w:lineRule="auto"/>
        <w:jc w:val="center"/>
        <w:rPr>
          <w:rFonts w:hint="eastAsia" w:ascii="宋体" w:hAnsi="宋体"/>
          <w:b/>
          <w:sz w:val="36"/>
          <w:szCs w:val="36"/>
        </w:rPr>
      </w:pPr>
      <w:r>
        <w:rPr>
          <w:rFonts w:hint="eastAsia" w:ascii="宋体" w:hAnsi="宋体"/>
          <w:b/>
          <w:sz w:val="36"/>
          <w:szCs w:val="36"/>
        </w:rPr>
        <w:t>申报单位承诺书</w:t>
      </w:r>
    </w:p>
    <w:p>
      <w:pPr>
        <w:spacing w:beforeLines="50" w:afterLines="50" w:line="360" w:lineRule="auto"/>
        <w:jc w:val="center"/>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eastAsia="仿宋"/>
          <w:sz w:val="32"/>
          <w:szCs w:val="32"/>
        </w:rPr>
      </w:pPr>
      <w:r>
        <w:rPr>
          <w:rFonts w:eastAsia="仿宋"/>
          <w:sz w:val="32"/>
          <w:szCs w:val="32"/>
        </w:rPr>
        <w:t>本单位承诺，</w:t>
      </w:r>
      <w:r>
        <w:rPr>
          <w:rFonts w:hint="eastAsia" w:eastAsia="仿宋"/>
          <w:sz w:val="32"/>
          <w:szCs w:val="32"/>
        </w:rPr>
        <w:t>《</w:t>
      </w:r>
      <w:r>
        <w:rPr>
          <w:rFonts w:eastAsia="仿宋"/>
          <w:sz w:val="32"/>
          <w:szCs w:val="32"/>
        </w:rPr>
        <w:t>武汉东湖新技术开发区</w:t>
      </w:r>
      <w:r>
        <w:rPr>
          <w:rFonts w:hint="eastAsia" w:eastAsia="仿宋"/>
          <w:sz w:val="32"/>
          <w:szCs w:val="32"/>
          <w:lang w:eastAsia="zh-CN"/>
        </w:rPr>
        <w:t>第一批</w:t>
      </w:r>
      <w:r>
        <w:rPr>
          <w:rFonts w:eastAsia="仿宋"/>
          <w:sz w:val="32"/>
          <w:szCs w:val="32"/>
        </w:rPr>
        <w:t>科技资源支撑型特色载体</w:t>
      </w:r>
      <w:r>
        <w:rPr>
          <w:rFonts w:hint="eastAsia" w:eastAsia="仿宋"/>
          <w:sz w:val="32"/>
          <w:szCs w:val="32"/>
          <w:lang w:eastAsia="zh-CN"/>
        </w:rPr>
        <w:t>专项资金</w:t>
      </w:r>
      <w:r>
        <w:rPr>
          <w:rFonts w:eastAsia="仿宋"/>
          <w:sz w:val="32"/>
          <w:szCs w:val="32"/>
        </w:rPr>
        <w:t>申报书</w:t>
      </w:r>
      <w:r>
        <w:rPr>
          <w:rFonts w:hint="eastAsia" w:eastAsia="仿宋"/>
          <w:sz w:val="32"/>
          <w:szCs w:val="32"/>
        </w:rPr>
        <w:t>》</w:t>
      </w:r>
      <w:r>
        <w:rPr>
          <w:rFonts w:eastAsia="仿宋"/>
          <w:sz w:val="32"/>
          <w:szCs w:val="32"/>
        </w:rPr>
        <w:t>所提交的材料均完整真实、客观有效，决无虚报隐瞒，本单位对申报材料的真实性承担相应法律责任。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32"/>
          <w:szCs w:val="32"/>
        </w:rPr>
      </w:pPr>
      <w:r>
        <w:rPr>
          <w:rFonts w:eastAsia="仿宋"/>
          <w:sz w:val="32"/>
          <w:szCs w:val="32"/>
        </w:rPr>
        <w:t>单位负责人（签字）：              单位（盖章）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sz w:val="32"/>
          <w:szCs w:val="32"/>
        </w:rPr>
      </w:pPr>
      <w:r>
        <w:rPr>
          <w:rFonts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sz w:val="36"/>
          <w:szCs w:val="36"/>
        </w:rPr>
      </w:pPr>
      <w:r>
        <w:rPr>
          <w:rFonts w:eastAsia="仿宋"/>
          <w:sz w:val="32"/>
          <w:szCs w:val="32"/>
        </w:rPr>
        <w:t xml:space="preserve">                            2019年    月    日</w:t>
      </w:r>
    </w:p>
    <w:p>
      <w:pPr>
        <w:spacing w:line="520" w:lineRule="exact"/>
        <w:rPr>
          <w:rFonts w:eastAsia="仿宋_GB2312"/>
          <w:sz w:val="32"/>
          <w:szCs w:val="32"/>
        </w:rPr>
      </w:pPr>
    </w:p>
    <w:p/>
    <w:p/>
    <w:p/>
    <w:p/>
    <w:p/>
    <w:p/>
    <w:p/>
    <w:p/>
    <w:p/>
    <w:p/>
    <w:p/>
    <w:p/>
    <w:p/>
    <w:p/>
    <w:p/>
    <w:p>
      <w:pPr>
        <w:jc w:val="center"/>
        <w:rPr>
          <w:rFonts w:eastAsia="仿宋"/>
          <w:sz w:val="32"/>
          <w:szCs w:val="32"/>
        </w:rPr>
        <w:sectPr>
          <w:pgSz w:w="11906" w:h="16838"/>
          <w:pgMar w:top="1440" w:right="1800" w:bottom="1440" w:left="1800" w:header="851" w:footer="992" w:gutter="0"/>
          <w:cols w:space="425" w:num="1"/>
          <w:docGrid w:type="lines" w:linePitch="312" w:charSpace="0"/>
        </w:sectPr>
      </w:pPr>
    </w:p>
    <w:p>
      <w:pPr>
        <w:jc w:val="left"/>
        <w:rPr>
          <w:rFonts w:hint="eastAsia" w:ascii="黑体" w:hAnsi="黑体" w:eastAsia="仿宋_GB2312"/>
          <w:b w:val="0"/>
          <w:bCs/>
          <w:sz w:val="44"/>
          <w:szCs w:val="44"/>
          <w:lang w:val="en-US" w:eastAsia="zh-CN"/>
        </w:rPr>
      </w:pPr>
      <w:r>
        <w:rPr>
          <w:rFonts w:hint="eastAsia" w:eastAsia="仿宋_GB2312"/>
          <w:b w:val="0"/>
          <w:bCs/>
          <w:sz w:val="32"/>
          <w:szCs w:val="32"/>
        </w:rPr>
        <w:t>附件</w:t>
      </w:r>
      <w:r>
        <w:rPr>
          <w:rFonts w:hint="eastAsia" w:eastAsia="仿宋_GB2312"/>
          <w:b w:val="0"/>
          <w:bCs/>
          <w:sz w:val="32"/>
          <w:szCs w:val="32"/>
          <w:lang w:val="en-US" w:eastAsia="zh-CN"/>
        </w:rPr>
        <w:t>2.1</w:t>
      </w:r>
    </w:p>
    <w:p>
      <w:pPr>
        <w:jc w:val="center"/>
        <w:rPr>
          <w:rFonts w:ascii="黑体" w:hAnsi="黑体" w:eastAsia="黑体"/>
          <w:sz w:val="44"/>
          <w:szCs w:val="44"/>
        </w:rPr>
      </w:pPr>
      <w:r>
        <w:rPr>
          <w:rFonts w:ascii="黑体" w:hAnsi="黑体" w:eastAsia="黑体"/>
          <w:sz w:val="44"/>
          <w:szCs w:val="44"/>
        </w:rPr>
        <w:t>检验检测仪器、设备</w:t>
      </w:r>
      <w:r>
        <w:rPr>
          <w:rFonts w:hint="eastAsia" w:ascii="黑体" w:hAnsi="黑体" w:eastAsia="黑体"/>
          <w:sz w:val="44"/>
          <w:szCs w:val="44"/>
        </w:rPr>
        <w:t>汇总表</w:t>
      </w:r>
    </w:p>
    <w:tbl>
      <w:tblPr>
        <w:tblStyle w:val="5"/>
        <w:tblW w:w="138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2268"/>
        <w:gridCol w:w="2268"/>
        <w:gridCol w:w="1325"/>
        <w:gridCol w:w="193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959" w:type="dxa"/>
            <w:vAlign w:val="center"/>
          </w:tcPr>
          <w:p>
            <w:pPr>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序号</w:t>
            </w:r>
          </w:p>
        </w:tc>
        <w:tc>
          <w:tcPr>
            <w:tcW w:w="3260" w:type="dxa"/>
            <w:vAlign w:val="center"/>
          </w:tcPr>
          <w:p>
            <w:pPr>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设备名称</w:t>
            </w:r>
          </w:p>
        </w:tc>
        <w:tc>
          <w:tcPr>
            <w:tcW w:w="2268" w:type="dxa"/>
            <w:vAlign w:val="center"/>
          </w:tcPr>
          <w:p>
            <w:pPr>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型号</w:t>
            </w:r>
          </w:p>
        </w:tc>
        <w:tc>
          <w:tcPr>
            <w:tcW w:w="2268" w:type="dxa"/>
            <w:vAlign w:val="center"/>
          </w:tcPr>
          <w:p>
            <w:pPr>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采购时间</w:t>
            </w:r>
          </w:p>
        </w:tc>
        <w:tc>
          <w:tcPr>
            <w:tcW w:w="1325" w:type="dxa"/>
            <w:vAlign w:val="center"/>
          </w:tcPr>
          <w:p>
            <w:pPr>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数量</w:t>
            </w:r>
          </w:p>
        </w:tc>
        <w:tc>
          <w:tcPr>
            <w:tcW w:w="1935" w:type="dxa"/>
            <w:vAlign w:val="center"/>
          </w:tcPr>
          <w:p>
            <w:pPr>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单价（万元）</w:t>
            </w:r>
          </w:p>
        </w:tc>
        <w:tc>
          <w:tcPr>
            <w:tcW w:w="1843" w:type="dxa"/>
            <w:vAlign w:val="center"/>
          </w:tcPr>
          <w:p>
            <w:pPr>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小计（万元）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atLeast"/>
          <w:jc w:val="center"/>
        </w:trPr>
        <w:tc>
          <w:tcPr>
            <w:tcW w:w="959" w:type="dxa"/>
            <w:vAlign w:val="center"/>
          </w:tcPr>
          <w:p>
            <w:pPr>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3260" w:type="dxa"/>
            <w:vAlign w:val="center"/>
          </w:tcPr>
          <w:p>
            <w:pPr>
              <w:adjustRightInd w:val="0"/>
              <w:snapToGrid w:val="0"/>
              <w:jc w:val="center"/>
              <w:rPr>
                <w:rFonts w:hint="default" w:ascii="Times New Roman" w:hAnsi="Times New Roman" w:eastAsia="仿宋_GB2312" w:cs="Times New Roman"/>
                <w:sz w:val="32"/>
                <w:szCs w:val="32"/>
              </w:rPr>
            </w:pPr>
          </w:p>
        </w:tc>
        <w:tc>
          <w:tcPr>
            <w:tcW w:w="2268" w:type="dxa"/>
            <w:vAlign w:val="center"/>
          </w:tcPr>
          <w:p>
            <w:pPr>
              <w:adjustRightInd w:val="0"/>
              <w:snapToGrid w:val="0"/>
              <w:jc w:val="center"/>
              <w:rPr>
                <w:rFonts w:hint="default" w:ascii="Times New Roman" w:hAnsi="Times New Roman" w:eastAsia="仿宋_GB2312" w:cs="Times New Roman"/>
                <w:sz w:val="32"/>
                <w:szCs w:val="32"/>
              </w:rPr>
            </w:pPr>
          </w:p>
        </w:tc>
        <w:tc>
          <w:tcPr>
            <w:tcW w:w="2268" w:type="dxa"/>
            <w:vAlign w:val="center"/>
          </w:tcPr>
          <w:p>
            <w:pPr>
              <w:adjustRightInd w:val="0"/>
              <w:snapToGrid w:val="0"/>
              <w:jc w:val="center"/>
              <w:rPr>
                <w:rFonts w:hint="default" w:ascii="Times New Roman" w:hAnsi="Times New Roman" w:eastAsia="仿宋_GB2312" w:cs="Times New Roman"/>
                <w:sz w:val="32"/>
                <w:szCs w:val="32"/>
              </w:rPr>
            </w:pPr>
          </w:p>
        </w:tc>
        <w:tc>
          <w:tcPr>
            <w:tcW w:w="1325" w:type="dxa"/>
            <w:vAlign w:val="center"/>
          </w:tcPr>
          <w:p>
            <w:pPr>
              <w:adjustRightInd w:val="0"/>
              <w:snapToGrid w:val="0"/>
              <w:jc w:val="center"/>
              <w:rPr>
                <w:rFonts w:hint="default" w:ascii="Times New Roman" w:hAnsi="Times New Roman" w:eastAsia="仿宋_GB2312" w:cs="Times New Roman"/>
                <w:sz w:val="32"/>
                <w:szCs w:val="32"/>
              </w:rPr>
            </w:pPr>
          </w:p>
        </w:tc>
        <w:tc>
          <w:tcPr>
            <w:tcW w:w="1935" w:type="dxa"/>
            <w:vAlign w:val="center"/>
          </w:tcPr>
          <w:p>
            <w:pPr>
              <w:adjustRightInd w:val="0"/>
              <w:snapToGrid w:val="0"/>
              <w:jc w:val="center"/>
              <w:rPr>
                <w:rFonts w:hint="default" w:ascii="Times New Roman" w:hAnsi="Times New Roman" w:eastAsia="仿宋_GB2312" w:cs="Times New Roman"/>
                <w:sz w:val="32"/>
                <w:szCs w:val="32"/>
              </w:rPr>
            </w:pPr>
          </w:p>
        </w:tc>
        <w:tc>
          <w:tcPr>
            <w:tcW w:w="1843" w:type="dxa"/>
            <w:vAlign w:val="center"/>
          </w:tcPr>
          <w:p>
            <w:pPr>
              <w:adjustRightInd w:val="0"/>
              <w:snapToGrid w:val="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jc w:val="center"/>
        </w:trPr>
        <w:tc>
          <w:tcPr>
            <w:tcW w:w="959" w:type="dxa"/>
            <w:vAlign w:val="center"/>
          </w:tcPr>
          <w:p>
            <w:pPr>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p>
        </w:tc>
        <w:tc>
          <w:tcPr>
            <w:tcW w:w="3260" w:type="dxa"/>
            <w:vAlign w:val="center"/>
          </w:tcPr>
          <w:p>
            <w:pPr>
              <w:adjustRightInd w:val="0"/>
              <w:snapToGrid w:val="0"/>
              <w:jc w:val="center"/>
              <w:rPr>
                <w:rFonts w:hint="default" w:ascii="Times New Roman" w:hAnsi="Times New Roman" w:eastAsia="仿宋_GB2312" w:cs="Times New Roman"/>
                <w:sz w:val="32"/>
                <w:szCs w:val="32"/>
              </w:rPr>
            </w:pPr>
          </w:p>
        </w:tc>
        <w:tc>
          <w:tcPr>
            <w:tcW w:w="2268" w:type="dxa"/>
            <w:vAlign w:val="center"/>
          </w:tcPr>
          <w:p>
            <w:pPr>
              <w:adjustRightInd w:val="0"/>
              <w:snapToGrid w:val="0"/>
              <w:jc w:val="center"/>
              <w:rPr>
                <w:rFonts w:hint="default" w:ascii="Times New Roman" w:hAnsi="Times New Roman" w:eastAsia="仿宋_GB2312" w:cs="Times New Roman"/>
                <w:sz w:val="32"/>
                <w:szCs w:val="32"/>
              </w:rPr>
            </w:pPr>
          </w:p>
        </w:tc>
        <w:tc>
          <w:tcPr>
            <w:tcW w:w="2268" w:type="dxa"/>
            <w:vAlign w:val="center"/>
          </w:tcPr>
          <w:p>
            <w:pPr>
              <w:adjustRightInd w:val="0"/>
              <w:snapToGrid w:val="0"/>
              <w:jc w:val="center"/>
              <w:rPr>
                <w:rFonts w:hint="default" w:ascii="Times New Roman" w:hAnsi="Times New Roman" w:eastAsia="仿宋_GB2312" w:cs="Times New Roman"/>
                <w:sz w:val="32"/>
                <w:szCs w:val="32"/>
              </w:rPr>
            </w:pPr>
          </w:p>
        </w:tc>
        <w:tc>
          <w:tcPr>
            <w:tcW w:w="1325" w:type="dxa"/>
            <w:vAlign w:val="center"/>
          </w:tcPr>
          <w:p>
            <w:pPr>
              <w:adjustRightInd w:val="0"/>
              <w:snapToGrid w:val="0"/>
              <w:jc w:val="center"/>
              <w:rPr>
                <w:rFonts w:hint="default" w:ascii="Times New Roman" w:hAnsi="Times New Roman" w:eastAsia="仿宋_GB2312" w:cs="Times New Roman"/>
                <w:sz w:val="32"/>
                <w:szCs w:val="32"/>
              </w:rPr>
            </w:pPr>
          </w:p>
        </w:tc>
        <w:tc>
          <w:tcPr>
            <w:tcW w:w="1935" w:type="dxa"/>
            <w:vAlign w:val="center"/>
          </w:tcPr>
          <w:p>
            <w:pPr>
              <w:adjustRightInd w:val="0"/>
              <w:snapToGrid w:val="0"/>
              <w:jc w:val="center"/>
              <w:rPr>
                <w:rFonts w:hint="default" w:ascii="Times New Roman" w:hAnsi="Times New Roman" w:eastAsia="仿宋_GB2312" w:cs="Times New Roman"/>
                <w:sz w:val="32"/>
                <w:szCs w:val="32"/>
              </w:rPr>
            </w:pPr>
          </w:p>
        </w:tc>
        <w:tc>
          <w:tcPr>
            <w:tcW w:w="1843" w:type="dxa"/>
            <w:vAlign w:val="center"/>
          </w:tcPr>
          <w:p>
            <w:pPr>
              <w:adjustRightInd w:val="0"/>
              <w:snapToGrid w:val="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jc w:val="center"/>
        </w:trPr>
        <w:tc>
          <w:tcPr>
            <w:tcW w:w="959" w:type="dxa"/>
            <w:vAlign w:val="center"/>
          </w:tcPr>
          <w:p>
            <w:pPr>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p>
        </w:tc>
        <w:tc>
          <w:tcPr>
            <w:tcW w:w="3260" w:type="dxa"/>
            <w:vAlign w:val="center"/>
          </w:tcPr>
          <w:p>
            <w:pPr>
              <w:adjustRightInd w:val="0"/>
              <w:snapToGrid w:val="0"/>
              <w:jc w:val="center"/>
              <w:rPr>
                <w:rFonts w:hint="default" w:ascii="Times New Roman" w:hAnsi="Times New Roman" w:eastAsia="仿宋_GB2312" w:cs="Times New Roman"/>
                <w:sz w:val="32"/>
                <w:szCs w:val="32"/>
              </w:rPr>
            </w:pPr>
          </w:p>
        </w:tc>
        <w:tc>
          <w:tcPr>
            <w:tcW w:w="2268" w:type="dxa"/>
            <w:vAlign w:val="center"/>
          </w:tcPr>
          <w:p>
            <w:pPr>
              <w:adjustRightInd w:val="0"/>
              <w:snapToGrid w:val="0"/>
              <w:jc w:val="center"/>
              <w:rPr>
                <w:rFonts w:hint="default" w:ascii="Times New Roman" w:hAnsi="Times New Roman" w:eastAsia="仿宋_GB2312" w:cs="Times New Roman"/>
                <w:sz w:val="32"/>
                <w:szCs w:val="32"/>
              </w:rPr>
            </w:pPr>
          </w:p>
        </w:tc>
        <w:tc>
          <w:tcPr>
            <w:tcW w:w="2268" w:type="dxa"/>
            <w:vAlign w:val="center"/>
          </w:tcPr>
          <w:p>
            <w:pPr>
              <w:adjustRightInd w:val="0"/>
              <w:snapToGrid w:val="0"/>
              <w:jc w:val="center"/>
              <w:rPr>
                <w:rFonts w:hint="default" w:ascii="Times New Roman" w:hAnsi="Times New Roman" w:eastAsia="仿宋_GB2312" w:cs="Times New Roman"/>
                <w:sz w:val="32"/>
                <w:szCs w:val="32"/>
              </w:rPr>
            </w:pPr>
          </w:p>
        </w:tc>
        <w:tc>
          <w:tcPr>
            <w:tcW w:w="1325" w:type="dxa"/>
            <w:vAlign w:val="center"/>
          </w:tcPr>
          <w:p>
            <w:pPr>
              <w:adjustRightInd w:val="0"/>
              <w:snapToGrid w:val="0"/>
              <w:jc w:val="center"/>
              <w:rPr>
                <w:rFonts w:hint="default" w:ascii="Times New Roman" w:hAnsi="Times New Roman" w:eastAsia="仿宋_GB2312" w:cs="Times New Roman"/>
                <w:sz w:val="32"/>
                <w:szCs w:val="32"/>
              </w:rPr>
            </w:pPr>
          </w:p>
        </w:tc>
        <w:tc>
          <w:tcPr>
            <w:tcW w:w="1935" w:type="dxa"/>
            <w:vAlign w:val="center"/>
          </w:tcPr>
          <w:p>
            <w:pPr>
              <w:adjustRightInd w:val="0"/>
              <w:snapToGrid w:val="0"/>
              <w:jc w:val="center"/>
              <w:rPr>
                <w:rFonts w:hint="default" w:ascii="Times New Roman" w:hAnsi="Times New Roman" w:eastAsia="仿宋_GB2312" w:cs="Times New Roman"/>
                <w:sz w:val="32"/>
                <w:szCs w:val="32"/>
              </w:rPr>
            </w:pPr>
          </w:p>
        </w:tc>
        <w:tc>
          <w:tcPr>
            <w:tcW w:w="1843" w:type="dxa"/>
            <w:vAlign w:val="center"/>
          </w:tcPr>
          <w:p>
            <w:pPr>
              <w:adjustRightInd w:val="0"/>
              <w:snapToGrid w:val="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jc w:val="center"/>
        </w:trPr>
        <w:tc>
          <w:tcPr>
            <w:tcW w:w="959" w:type="dxa"/>
            <w:vAlign w:val="center"/>
          </w:tcPr>
          <w:p>
            <w:pPr>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c>
          <w:tcPr>
            <w:tcW w:w="3260" w:type="dxa"/>
            <w:vAlign w:val="center"/>
          </w:tcPr>
          <w:p>
            <w:pPr>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合计</w:t>
            </w:r>
          </w:p>
        </w:tc>
        <w:tc>
          <w:tcPr>
            <w:tcW w:w="2268" w:type="dxa"/>
            <w:vAlign w:val="center"/>
          </w:tcPr>
          <w:p>
            <w:pPr>
              <w:adjustRightInd w:val="0"/>
              <w:snapToGrid w:val="0"/>
              <w:jc w:val="center"/>
              <w:rPr>
                <w:rFonts w:hint="default" w:ascii="Times New Roman" w:hAnsi="Times New Roman" w:eastAsia="仿宋_GB2312" w:cs="Times New Roman"/>
                <w:sz w:val="32"/>
                <w:szCs w:val="32"/>
              </w:rPr>
            </w:pPr>
          </w:p>
        </w:tc>
        <w:tc>
          <w:tcPr>
            <w:tcW w:w="2268" w:type="dxa"/>
            <w:vAlign w:val="center"/>
          </w:tcPr>
          <w:p>
            <w:pPr>
              <w:adjustRightInd w:val="0"/>
              <w:snapToGrid w:val="0"/>
              <w:jc w:val="center"/>
              <w:rPr>
                <w:rFonts w:hint="default" w:ascii="Times New Roman" w:hAnsi="Times New Roman" w:eastAsia="仿宋_GB2312" w:cs="Times New Roman"/>
                <w:sz w:val="32"/>
                <w:szCs w:val="32"/>
              </w:rPr>
            </w:pPr>
          </w:p>
        </w:tc>
        <w:tc>
          <w:tcPr>
            <w:tcW w:w="1325" w:type="dxa"/>
            <w:vAlign w:val="center"/>
          </w:tcPr>
          <w:p>
            <w:pPr>
              <w:adjustRightInd w:val="0"/>
              <w:snapToGrid w:val="0"/>
              <w:jc w:val="center"/>
              <w:rPr>
                <w:rFonts w:hint="default" w:ascii="Times New Roman" w:hAnsi="Times New Roman" w:eastAsia="仿宋_GB2312" w:cs="Times New Roman"/>
                <w:sz w:val="32"/>
                <w:szCs w:val="32"/>
              </w:rPr>
            </w:pPr>
          </w:p>
        </w:tc>
        <w:tc>
          <w:tcPr>
            <w:tcW w:w="1935" w:type="dxa"/>
            <w:vAlign w:val="center"/>
          </w:tcPr>
          <w:p>
            <w:pPr>
              <w:adjustRightInd w:val="0"/>
              <w:snapToGrid w:val="0"/>
              <w:jc w:val="center"/>
              <w:rPr>
                <w:rFonts w:hint="default" w:ascii="Times New Roman" w:hAnsi="Times New Roman" w:eastAsia="仿宋_GB2312" w:cs="Times New Roman"/>
                <w:sz w:val="32"/>
                <w:szCs w:val="32"/>
              </w:rPr>
            </w:pPr>
          </w:p>
        </w:tc>
        <w:tc>
          <w:tcPr>
            <w:tcW w:w="1843" w:type="dxa"/>
            <w:vAlign w:val="center"/>
          </w:tcPr>
          <w:p>
            <w:pPr>
              <w:adjustRightInd w:val="0"/>
              <w:snapToGrid w:val="0"/>
              <w:jc w:val="center"/>
              <w:rPr>
                <w:rFonts w:hint="default" w:ascii="Times New Roman" w:hAnsi="Times New Roman" w:eastAsia="仿宋_GB2312" w:cs="Times New Roman"/>
                <w:sz w:val="32"/>
                <w:szCs w:val="32"/>
              </w:rPr>
            </w:pPr>
          </w:p>
        </w:tc>
      </w:tr>
    </w:tbl>
    <w:p>
      <w:pPr>
        <w:adjustRightInd w:val="0"/>
        <w:snapToGrid w:val="0"/>
        <w:jc w:val="left"/>
        <w:rPr>
          <w:rFonts w:hint="eastAsia" w:ascii="仿宋_GB2312" w:eastAsia="仿宋_GB2312"/>
          <w:sz w:val="32"/>
          <w:szCs w:val="32"/>
          <w:lang w:eastAsia="zh-CN"/>
        </w:rPr>
      </w:pPr>
      <w:r>
        <w:rPr>
          <w:rFonts w:hint="eastAsia" w:ascii="仿宋_GB2312" w:eastAsia="仿宋_GB2312"/>
          <w:sz w:val="32"/>
          <w:szCs w:val="32"/>
        </w:rPr>
        <w:t>注：设备采购合同、发票、银行回单、服务平台使用管理办法、使用记录等相关证明材料附表后</w:t>
      </w:r>
      <w:r>
        <w:rPr>
          <w:rFonts w:hint="eastAsia" w:ascii="仿宋_GB2312" w:eastAsia="仿宋_GB2312"/>
          <w:sz w:val="32"/>
          <w:szCs w:val="32"/>
          <w:lang w:eastAsia="zh-CN"/>
        </w:rPr>
        <w:t>。（时间：</w:t>
      </w:r>
      <w:r>
        <w:rPr>
          <w:rFonts w:hint="eastAsia" w:ascii="仿宋_GB2312" w:eastAsia="仿宋_GB2312"/>
          <w:sz w:val="32"/>
          <w:szCs w:val="32"/>
          <w:lang w:val="en-US" w:eastAsia="zh-CN"/>
        </w:rPr>
        <w:t>2018年8月-2019年5月</w:t>
      </w:r>
      <w:r>
        <w:rPr>
          <w:rFonts w:hint="eastAsia" w:ascii="仿宋_GB2312" w:eastAsia="仿宋_GB2312"/>
          <w:sz w:val="32"/>
          <w:szCs w:val="32"/>
          <w:lang w:eastAsia="zh-CN"/>
        </w:rPr>
        <w:t>）</w:t>
      </w:r>
    </w:p>
    <w:p>
      <w:pPr>
        <w:rPr>
          <w:rFonts w:hint="eastAsia" w:ascii="仿宋_GB2312" w:eastAsia="仿宋_GB2312"/>
          <w:sz w:val="32"/>
          <w:szCs w:val="32"/>
        </w:rPr>
      </w:pPr>
    </w:p>
    <w:p>
      <w:pPr>
        <w:jc w:val="left"/>
        <w:rPr>
          <w:rFonts w:hint="eastAsia" w:ascii="黑体" w:hAnsi="黑体" w:eastAsia="仿宋_GB2312"/>
          <w:b w:val="0"/>
          <w:bCs/>
          <w:sz w:val="44"/>
          <w:szCs w:val="44"/>
          <w:lang w:val="en-US" w:eastAsia="zh-CN"/>
        </w:rPr>
      </w:pPr>
      <w:r>
        <w:rPr>
          <w:rFonts w:hint="eastAsia" w:eastAsia="仿宋_GB2312"/>
          <w:b w:val="0"/>
          <w:bCs/>
          <w:sz w:val="32"/>
          <w:szCs w:val="32"/>
        </w:rPr>
        <w:t>附件</w:t>
      </w:r>
      <w:r>
        <w:rPr>
          <w:rFonts w:hint="eastAsia" w:eastAsia="仿宋_GB2312"/>
          <w:b w:val="0"/>
          <w:bCs/>
          <w:sz w:val="32"/>
          <w:szCs w:val="32"/>
          <w:lang w:val="en-US" w:eastAsia="zh-CN"/>
        </w:rPr>
        <w:t>2.2</w:t>
      </w:r>
    </w:p>
    <w:p>
      <w:pPr>
        <w:jc w:val="center"/>
        <w:rPr>
          <w:rFonts w:ascii="黑体" w:hAnsi="黑体" w:eastAsia="黑体"/>
          <w:sz w:val="44"/>
          <w:szCs w:val="44"/>
        </w:rPr>
      </w:pPr>
      <w:r>
        <w:rPr>
          <w:rFonts w:hint="eastAsia" w:ascii="黑体" w:hAnsi="黑体" w:eastAsia="黑体"/>
          <w:sz w:val="44"/>
          <w:szCs w:val="44"/>
        </w:rPr>
        <w:t>拥有</w:t>
      </w:r>
      <w:r>
        <w:rPr>
          <w:rFonts w:ascii="黑体" w:hAnsi="黑体" w:eastAsia="黑体"/>
          <w:sz w:val="44"/>
          <w:szCs w:val="44"/>
        </w:rPr>
        <w:t>Ⅰ类知识产权</w:t>
      </w:r>
      <w:r>
        <w:rPr>
          <w:rFonts w:hint="eastAsia" w:ascii="黑体" w:hAnsi="黑体" w:eastAsia="黑体"/>
          <w:sz w:val="44"/>
          <w:szCs w:val="44"/>
          <w:lang w:eastAsia="zh-CN"/>
        </w:rPr>
        <w:t>各类</w:t>
      </w:r>
      <w:r>
        <w:rPr>
          <w:rFonts w:ascii="黑体" w:hAnsi="黑体" w:eastAsia="黑体"/>
          <w:sz w:val="44"/>
          <w:szCs w:val="44"/>
        </w:rPr>
        <w:t>科技人员创</w:t>
      </w:r>
      <w:r>
        <w:rPr>
          <w:rFonts w:hint="eastAsia" w:ascii="黑体" w:hAnsi="黑体" w:eastAsia="黑体"/>
          <w:sz w:val="44"/>
          <w:szCs w:val="44"/>
        </w:rPr>
        <w:t>办</w:t>
      </w:r>
      <w:r>
        <w:rPr>
          <w:rFonts w:ascii="黑体" w:hAnsi="黑体" w:eastAsia="黑体"/>
          <w:sz w:val="44"/>
          <w:szCs w:val="44"/>
        </w:rPr>
        <w:t>企业</w:t>
      </w:r>
      <w:r>
        <w:rPr>
          <w:rFonts w:hint="eastAsia" w:ascii="黑体" w:hAnsi="黑体" w:eastAsia="黑体"/>
          <w:sz w:val="44"/>
          <w:szCs w:val="44"/>
        </w:rPr>
        <w:t>汇总表</w:t>
      </w:r>
    </w:p>
    <w:tbl>
      <w:tblPr>
        <w:tblStyle w:val="5"/>
        <w:tblW w:w="13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709"/>
        <w:gridCol w:w="2711"/>
        <w:gridCol w:w="1237"/>
        <w:gridCol w:w="1376"/>
        <w:gridCol w:w="1647"/>
        <w:gridCol w:w="1637"/>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917" w:type="dxa"/>
            <w:vAlign w:val="center"/>
          </w:tcPr>
          <w:p>
            <w:pPr>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序号</w:t>
            </w:r>
          </w:p>
        </w:tc>
        <w:tc>
          <w:tcPr>
            <w:tcW w:w="2709" w:type="dxa"/>
            <w:vAlign w:val="center"/>
          </w:tcPr>
          <w:p>
            <w:pPr>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创办企业/项目/团队名称</w:t>
            </w:r>
          </w:p>
        </w:tc>
        <w:tc>
          <w:tcPr>
            <w:tcW w:w="2711" w:type="dxa"/>
            <w:vAlign w:val="center"/>
          </w:tcPr>
          <w:p>
            <w:pPr>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所属高校院所名称</w:t>
            </w:r>
            <w:r>
              <w:rPr>
                <w:rFonts w:hint="eastAsia" w:eastAsia="仿宋_GB2312" w:cs="Times New Roman"/>
                <w:sz w:val="32"/>
                <w:szCs w:val="32"/>
                <w:lang w:val="en-US" w:eastAsia="zh-CN"/>
              </w:rPr>
              <w:t>/</w:t>
            </w:r>
            <w:r>
              <w:rPr>
                <w:rFonts w:hint="eastAsia" w:eastAsia="仿宋_GB2312" w:cs="Times New Roman"/>
                <w:sz w:val="32"/>
                <w:szCs w:val="32"/>
                <w:lang w:eastAsia="zh-CN"/>
              </w:rPr>
              <w:t>科技人员信息</w:t>
            </w:r>
          </w:p>
        </w:tc>
        <w:tc>
          <w:tcPr>
            <w:tcW w:w="1237" w:type="dxa"/>
            <w:vAlign w:val="center"/>
          </w:tcPr>
          <w:p>
            <w:pPr>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姓名</w:t>
            </w:r>
          </w:p>
        </w:tc>
        <w:tc>
          <w:tcPr>
            <w:tcW w:w="1376" w:type="dxa"/>
            <w:vAlign w:val="center"/>
          </w:tcPr>
          <w:p>
            <w:pPr>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股份  比例</w:t>
            </w:r>
          </w:p>
        </w:tc>
        <w:tc>
          <w:tcPr>
            <w:tcW w:w="1647" w:type="dxa"/>
            <w:vAlign w:val="center"/>
          </w:tcPr>
          <w:p>
            <w:pPr>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2018年度产值（元）</w:t>
            </w:r>
          </w:p>
        </w:tc>
        <w:tc>
          <w:tcPr>
            <w:tcW w:w="1637" w:type="dxa"/>
            <w:vAlign w:val="center"/>
          </w:tcPr>
          <w:p>
            <w:pPr>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2018年度纳税（元）</w:t>
            </w:r>
          </w:p>
        </w:tc>
        <w:tc>
          <w:tcPr>
            <w:tcW w:w="1621" w:type="dxa"/>
            <w:vAlign w:val="center"/>
          </w:tcPr>
          <w:p>
            <w:pPr>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917" w:type="dxa"/>
            <w:vAlign w:val="center"/>
          </w:tcPr>
          <w:p>
            <w:pPr>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2709" w:type="dxa"/>
            <w:vAlign w:val="center"/>
          </w:tcPr>
          <w:p>
            <w:pPr>
              <w:adjustRightInd w:val="0"/>
              <w:snapToGrid w:val="0"/>
              <w:jc w:val="center"/>
              <w:rPr>
                <w:rFonts w:hint="default" w:ascii="Times New Roman" w:hAnsi="Times New Roman" w:eastAsia="仿宋_GB2312" w:cs="Times New Roman"/>
                <w:sz w:val="32"/>
                <w:szCs w:val="32"/>
              </w:rPr>
            </w:pPr>
          </w:p>
        </w:tc>
        <w:tc>
          <w:tcPr>
            <w:tcW w:w="2711" w:type="dxa"/>
            <w:vAlign w:val="center"/>
          </w:tcPr>
          <w:p>
            <w:pPr>
              <w:adjustRightInd w:val="0"/>
              <w:snapToGrid w:val="0"/>
              <w:jc w:val="center"/>
              <w:rPr>
                <w:rFonts w:hint="default" w:ascii="Times New Roman" w:hAnsi="Times New Roman" w:eastAsia="仿宋_GB2312" w:cs="Times New Roman"/>
                <w:sz w:val="32"/>
                <w:szCs w:val="32"/>
              </w:rPr>
            </w:pPr>
          </w:p>
        </w:tc>
        <w:tc>
          <w:tcPr>
            <w:tcW w:w="1237" w:type="dxa"/>
            <w:vAlign w:val="center"/>
          </w:tcPr>
          <w:p>
            <w:pPr>
              <w:adjustRightInd w:val="0"/>
              <w:snapToGrid w:val="0"/>
              <w:jc w:val="center"/>
              <w:rPr>
                <w:rFonts w:hint="default" w:ascii="Times New Roman" w:hAnsi="Times New Roman" w:eastAsia="仿宋_GB2312" w:cs="Times New Roman"/>
                <w:sz w:val="32"/>
                <w:szCs w:val="32"/>
              </w:rPr>
            </w:pPr>
          </w:p>
        </w:tc>
        <w:tc>
          <w:tcPr>
            <w:tcW w:w="1376" w:type="dxa"/>
            <w:vAlign w:val="center"/>
          </w:tcPr>
          <w:p>
            <w:pPr>
              <w:adjustRightInd w:val="0"/>
              <w:snapToGrid w:val="0"/>
              <w:jc w:val="center"/>
              <w:rPr>
                <w:rFonts w:hint="default" w:ascii="Times New Roman" w:hAnsi="Times New Roman" w:eastAsia="仿宋_GB2312" w:cs="Times New Roman"/>
                <w:sz w:val="32"/>
                <w:szCs w:val="32"/>
              </w:rPr>
            </w:pPr>
          </w:p>
        </w:tc>
        <w:tc>
          <w:tcPr>
            <w:tcW w:w="1647" w:type="dxa"/>
            <w:vAlign w:val="center"/>
          </w:tcPr>
          <w:p>
            <w:pPr>
              <w:adjustRightInd w:val="0"/>
              <w:snapToGrid w:val="0"/>
              <w:jc w:val="center"/>
              <w:rPr>
                <w:rFonts w:hint="default" w:ascii="Times New Roman" w:hAnsi="Times New Roman" w:eastAsia="仿宋_GB2312" w:cs="Times New Roman"/>
                <w:sz w:val="32"/>
                <w:szCs w:val="32"/>
              </w:rPr>
            </w:pPr>
          </w:p>
        </w:tc>
        <w:tc>
          <w:tcPr>
            <w:tcW w:w="1637" w:type="dxa"/>
            <w:vAlign w:val="center"/>
          </w:tcPr>
          <w:p>
            <w:pPr>
              <w:adjustRightInd w:val="0"/>
              <w:snapToGrid w:val="0"/>
              <w:jc w:val="center"/>
              <w:rPr>
                <w:rFonts w:hint="default" w:ascii="Times New Roman" w:hAnsi="Times New Roman" w:eastAsia="仿宋_GB2312" w:cs="Times New Roman"/>
                <w:sz w:val="32"/>
                <w:szCs w:val="32"/>
              </w:rPr>
            </w:pPr>
          </w:p>
        </w:tc>
        <w:tc>
          <w:tcPr>
            <w:tcW w:w="1621" w:type="dxa"/>
            <w:vAlign w:val="center"/>
          </w:tcPr>
          <w:p>
            <w:pPr>
              <w:adjustRightInd w:val="0"/>
              <w:snapToGrid w:val="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917" w:type="dxa"/>
            <w:vAlign w:val="center"/>
          </w:tcPr>
          <w:p>
            <w:pPr>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p>
        </w:tc>
        <w:tc>
          <w:tcPr>
            <w:tcW w:w="2709" w:type="dxa"/>
            <w:vAlign w:val="center"/>
          </w:tcPr>
          <w:p>
            <w:pPr>
              <w:adjustRightInd w:val="0"/>
              <w:snapToGrid w:val="0"/>
              <w:jc w:val="center"/>
              <w:rPr>
                <w:rFonts w:hint="default" w:ascii="Times New Roman" w:hAnsi="Times New Roman" w:eastAsia="仿宋_GB2312" w:cs="Times New Roman"/>
                <w:sz w:val="32"/>
                <w:szCs w:val="32"/>
              </w:rPr>
            </w:pPr>
          </w:p>
        </w:tc>
        <w:tc>
          <w:tcPr>
            <w:tcW w:w="2711" w:type="dxa"/>
            <w:vAlign w:val="center"/>
          </w:tcPr>
          <w:p>
            <w:pPr>
              <w:adjustRightInd w:val="0"/>
              <w:snapToGrid w:val="0"/>
              <w:jc w:val="center"/>
              <w:rPr>
                <w:rFonts w:hint="default" w:ascii="Times New Roman" w:hAnsi="Times New Roman" w:eastAsia="仿宋_GB2312" w:cs="Times New Roman"/>
                <w:sz w:val="32"/>
                <w:szCs w:val="32"/>
              </w:rPr>
            </w:pPr>
          </w:p>
        </w:tc>
        <w:tc>
          <w:tcPr>
            <w:tcW w:w="1237" w:type="dxa"/>
            <w:vAlign w:val="center"/>
          </w:tcPr>
          <w:p>
            <w:pPr>
              <w:adjustRightInd w:val="0"/>
              <w:snapToGrid w:val="0"/>
              <w:jc w:val="center"/>
              <w:rPr>
                <w:rFonts w:hint="default" w:ascii="Times New Roman" w:hAnsi="Times New Roman" w:eastAsia="仿宋_GB2312" w:cs="Times New Roman"/>
                <w:sz w:val="32"/>
                <w:szCs w:val="32"/>
              </w:rPr>
            </w:pPr>
          </w:p>
        </w:tc>
        <w:tc>
          <w:tcPr>
            <w:tcW w:w="1376" w:type="dxa"/>
            <w:vAlign w:val="center"/>
          </w:tcPr>
          <w:p>
            <w:pPr>
              <w:adjustRightInd w:val="0"/>
              <w:snapToGrid w:val="0"/>
              <w:jc w:val="center"/>
              <w:rPr>
                <w:rFonts w:hint="default" w:ascii="Times New Roman" w:hAnsi="Times New Roman" w:eastAsia="仿宋_GB2312" w:cs="Times New Roman"/>
                <w:sz w:val="32"/>
                <w:szCs w:val="32"/>
              </w:rPr>
            </w:pPr>
          </w:p>
        </w:tc>
        <w:tc>
          <w:tcPr>
            <w:tcW w:w="1647" w:type="dxa"/>
            <w:vAlign w:val="center"/>
          </w:tcPr>
          <w:p>
            <w:pPr>
              <w:adjustRightInd w:val="0"/>
              <w:snapToGrid w:val="0"/>
              <w:jc w:val="center"/>
              <w:rPr>
                <w:rFonts w:hint="default" w:ascii="Times New Roman" w:hAnsi="Times New Roman" w:eastAsia="仿宋_GB2312" w:cs="Times New Roman"/>
                <w:sz w:val="32"/>
                <w:szCs w:val="32"/>
              </w:rPr>
            </w:pPr>
          </w:p>
        </w:tc>
        <w:tc>
          <w:tcPr>
            <w:tcW w:w="1637" w:type="dxa"/>
            <w:vAlign w:val="center"/>
          </w:tcPr>
          <w:p>
            <w:pPr>
              <w:adjustRightInd w:val="0"/>
              <w:snapToGrid w:val="0"/>
              <w:jc w:val="center"/>
              <w:rPr>
                <w:rFonts w:hint="default" w:ascii="Times New Roman" w:hAnsi="Times New Roman" w:eastAsia="仿宋_GB2312" w:cs="Times New Roman"/>
                <w:sz w:val="32"/>
                <w:szCs w:val="32"/>
              </w:rPr>
            </w:pPr>
          </w:p>
        </w:tc>
        <w:tc>
          <w:tcPr>
            <w:tcW w:w="1621" w:type="dxa"/>
            <w:vAlign w:val="center"/>
          </w:tcPr>
          <w:p>
            <w:pPr>
              <w:adjustRightInd w:val="0"/>
              <w:snapToGrid w:val="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917" w:type="dxa"/>
            <w:vAlign w:val="center"/>
          </w:tcPr>
          <w:p>
            <w:pPr>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p>
        </w:tc>
        <w:tc>
          <w:tcPr>
            <w:tcW w:w="2709" w:type="dxa"/>
            <w:vAlign w:val="center"/>
          </w:tcPr>
          <w:p>
            <w:pPr>
              <w:adjustRightInd w:val="0"/>
              <w:snapToGrid w:val="0"/>
              <w:jc w:val="center"/>
              <w:rPr>
                <w:rFonts w:hint="default" w:ascii="Times New Roman" w:hAnsi="Times New Roman" w:eastAsia="仿宋_GB2312" w:cs="Times New Roman"/>
                <w:sz w:val="32"/>
                <w:szCs w:val="32"/>
              </w:rPr>
            </w:pPr>
          </w:p>
        </w:tc>
        <w:tc>
          <w:tcPr>
            <w:tcW w:w="2711" w:type="dxa"/>
            <w:vAlign w:val="center"/>
          </w:tcPr>
          <w:p>
            <w:pPr>
              <w:adjustRightInd w:val="0"/>
              <w:snapToGrid w:val="0"/>
              <w:jc w:val="center"/>
              <w:rPr>
                <w:rFonts w:hint="default" w:ascii="Times New Roman" w:hAnsi="Times New Roman" w:eastAsia="仿宋_GB2312" w:cs="Times New Roman"/>
                <w:sz w:val="32"/>
                <w:szCs w:val="32"/>
              </w:rPr>
            </w:pPr>
          </w:p>
        </w:tc>
        <w:tc>
          <w:tcPr>
            <w:tcW w:w="1237" w:type="dxa"/>
            <w:vAlign w:val="center"/>
          </w:tcPr>
          <w:p>
            <w:pPr>
              <w:adjustRightInd w:val="0"/>
              <w:snapToGrid w:val="0"/>
              <w:jc w:val="center"/>
              <w:rPr>
                <w:rFonts w:hint="default" w:ascii="Times New Roman" w:hAnsi="Times New Roman" w:eastAsia="仿宋_GB2312" w:cs="Times New Roman"/>
                <w:sz w:val="32"/>
                <w:szCs w:val="32"/>
              </w:rPr>
            </w:pPr>
          </w:p>
        </w:tc>
        <w:tc>
          <w:tcPr>
            <w:tcW w:w="1376" w:type="dxa"/>
            <w:vAlign w:val="center"/>
          </w:tcPr>
          <w:p>
            <w:pPr>
              <w:adjustRightInd w:val="0"/>
              <w:snapToGrid w:val="0"/>
              <w:jc w:val="center"/>
              <w:rPr>
                <w:rFonts w:hint="default" w:ascii="Times New Roman" w:hAnsi="Times New Roman" w:eastAsia="仿宋_GB2312" w:cs="Times New Roman"/>
                <w:sz w:val="32"/>
                <w:szCs w:val="32"/>
              </w:rPr>
            </w:pPr>
          </w:p>
        </w:tc>
        <w:tc>
          <w:tcPr>
            <w:tcW w:w="1647" w:type="dxa"/>
            <w:vAlign w:val="center"/>
          </w:tcPr>
          <w:p>
            <w:pPr>
              <w:adjustRightInd w:val="0"/>
              <w:snapToGrid w:val="0"/>
              <w:jc w:val="center"/>
              <w:rPr>
                <w:rFonts w:hint="default" w:ascii="Times New Roman" w:hAnsi="Times New Roman" w:eastAsia="仿宋_GB2312" w:cs="Times New Roman"/>
                <w:sz w:val="32"/>
                <w:szCs w:val="32"/>
              </w:rPr>
            </w:pPr>
          </w:p>
        </w:tc>
        <w:tc>
          <w:tcPr>
            <w:tcW w:w="1637" w:type="dxa"/>
            <w:vAlign w:val="center"/>
          </w:tcPr>
          <w:p>
            <w:pPr>
              <w:adjustRightInd w:val="0"/>
              <w:snapToGrid w:val="0"/>
              <w:jc w:val="center"/>
              <w:rPr>
                <w:rFonts w:hint="default" w:ascii="Times New Roman" w:hAnsi="Times New Roman" w:eastAsia="仿宋_GB2312" w:cs="Times New Roman"/>
                <w:sz w:val="32"/>
                <w:szCs w:val="32"/>
              </w:rPr>
            </w:pPr>
          </w:p>
        </w:tc>
        <w:tc>
          <w:tcPr>
            <w:tcW w:w="1621" w:type="dxa"/>
            <w:vAlign w:val="center"/>
          </w:tcPr>
          <w:p>
            <w:pPr>
              <w:adjustRightInd w:val="0"/>
              <w:snapToGrid w:val="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917" w:type="dxa"/>
            <w:vAlign w:val="center"/>
          </w:tcPr>
          <w:p>
            <w:pPr>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c>
          <w:tcPr>
            <w:tcW w:w="2709" w:type="dxa"/>
            <w:vAlign w:val="center"/>
          </w:tcPr>
          <w:p>
            <w:pPr>
              <w:adjustRightInd w:val="0"/>
              <w:snapToGrid w:val="0"/>
              <w:jc w:val="center"/>
              <w:rPr>
                <w:rFonts w:hint="default" w:ascii="Times New Roman" w:hAnsi="Times New Roman" w:eastAsia="仿宋_GB2312" w:cs="Times New Roman"/>
                <w:sz w:val="32"/>
                <w:szCs w:val="32"/>
              </w:rPr>
            </w:pPr>
          </w:p>
        </w:tc>
        <w:tc>
          <w:tcPr>
            <w:tcW w:w="2711" w:type="dxa"/>
            <w:vAlign w:val="center"/>
          </w:tcPr>
          <w:p>
            <w:pPr>
              <w:adjustRightInd w:val="0"/>
              <w:snapToGrid w:val="0"/>
              <w:jc w:val="center"/>
              <w:rPr>
                <w:rFonts w:hint="default" w:ascii="Times New Roman" w:hAnsi="Times New Roman" w:eastAsia="仿宋_GB2312" w:cs="Times New Roman"/>
                <w:sz w:val="32"/>
                <w:szCs w:val="32"/>
              </w:rPr>
            </w:pPr>
          </w:p>
        </w:tc>
        <w:tc>
          <w:tcPr>
            <w:tcW w:w="1237" w:type="dxa"/>
            <w:vAlign w:val="center"/>
          </w:tcPr>
          <w:p>
            <w:pPr>
              <w:adjustRightInd w:val="0"/>
              <w:snapToGrid w:val="0"/>
              <w:jc w:val="center"/>
              <w:rPr>
                <w:rFonts w:hint="default" w:ascii="Times New Roman" w:hAnsi="Times New Roman" w:eastAsia="仿宋_GB2312" w:cs="Times New Roman"/>
                <w:sz w:val="32"/>
                <w:szCs w:val="32"/>
              </w:rPr>
            </w:pPr>
          </w:p>
        </w:tc>
        <w:tc>
          <w:tcPr>
            <w:tcW w:w="1376" w:type="dxa"/>
            <w:vAlign w:val="center"/>
          </w:tcPr>
          <w:p>
            <w:pPr>
              <w:adjustRightInd w:val="0"/>
              <w:snapToGrid w:val="0"/>
              <w:jc w:val="center"/>
              <w:rPr>
                <w:rFonts w:hint="default" w:ascii="Times New Roman" w:hAnsi="Times New Roman" w:eastAsia="仿宋_GB2312" w:cs="Times New Roman"/>
                <w:sz w:val="32"/>
                <w:szCs w:val="32"/>
              </w:rPr>
            </w:pPr>
          </w:p>
        </w:tc>
        <w:tc>
          <w:tcPr>
            <w:tcW w:w="1647" w:type="dxa"/>
            <w:vAlign w:val="center"/>
          </w:tcPr>
          <w:p>
            <w:pPr>
              <w:adjustRightInd w:val="0"/>
              <w:snapToGrid w:val="0"/>
              <w:jc w:val="center"/>
              <w:rPr>
                <w:rFonts w:hint="default" w:ascii="Times New Roman" w:hAnsi="Times New Roman" w:eastAsia="仿宋_GB2312" w:cs="Times New Roman"/>
                <w:sz w:val="32"/>
                <w:szCs w:val="32"/>
              </w:rPr>
            </w:pPr>
          </w:p>
        </w:tc>
        <w:tc>
          <w:tcPr>
            <w:tcW w:w="1637" w:type="dxa"/>
            <w:vAlign w:val="center"/>
          </w:tcPr>
          <w:p>
            <w:pPr>
              <w:adjustRightInd w:val="0"/>
              <w:snapToGrid w:val="0"/>
              <w:jc w:val="center"/>
              <w:rPr>
                <w:rFonts w:hint="default" w:ascii="Times New Roman" w:hAnsi="Times New Roman" w:eastAsia="仿宋_GB2312" w:cs="Times New Roman"/>
                <w:sz w:val="32"/>
                <w:szCs w:val="32"/>
              </w:rPr>
            </w:pPr>
          </w:p>
        </w:tc>
        <w:tc>
          <w:tcPr>
            <w:tcW w:w="1621" w:type="dxa"/>
            <w:vAlign w:val="center"/>
          </w:tcPr>
          <w:p>
            <w:pPr>
              <w:adjustRightInd w:val="0"/>
              <w:snapToGrid w:val="0"/>
              <w:jc w:val="center"/>
              <w:rPr>
                <w:rFonts w:hint="default" w:ascii="Times New Roman" w:hAnsi="Times New Roman" w:eastAsia="仿宋_GB2312" w:cs="Times New Roman"/>
                <w:sz w:val="32"/>
                <w:szCs w:val="32"/>
              </w:rPr>
            </w:pPr>
          </w:p>
        </w:tc>
      </w:tr>
    </w:tbl>
    <w:p>
      <w:pPr>
        <w:adjustRightInd w:val="0"/>
        <w:snapToGrid w:val="0"/>
        <w:jc w:val="left"/>
        <w:rPr>
          <w:rFonts w:ascii="黑体" w:hAnsi="黑体" w:eastAsia="黑体"/>
          <w:sz w:val="44"/>
          <w:szCs w:val="44"/>
        </w:rPr>
      </w:pPr>
      <w:r>
        <w:rPr>
          <w:rFonts w:hint="eastAsia" w:ascii="仿宋_GB2312" w:eastAsia="仿宋_GB2312"/>
          <w:sz w:val="32"/>
          <w:szCs w:val="32"/>
        </w:rPr>
        <w:t>注：在孵企业租房合同、房租发票、工商股份信息、高校院所人员证明材料、企业财务报表、纳税发票等相关证明材料附表后</w:t>
      </w:r>
      <w:r>
        <w:rPr>
          <w:rFonts w:hint="eastAsia" w:ascii="仿宋_GB2312" w:eastAsia="仿宋_GB2312"/>
          <w:sz w:val="32"/>
          <w:szCs w:val="32"/>
          <w:lang w:eastAsia="zh-CN"/>
        </w:rPr>
        <w:t>。（时间：</w:t>
      </w:r>
      <w:r>
        <w:rPr>
          <w:rFonts w:hint="eastAsia" w:ascii="仿宋_GB2312" w:eastAsia="仿宋_GB2312"/>
          <w:sz w:val="32"/>
          <w:szCs w:val="32"/>
          <w:lang w:val="en-US" w:eastAsia="zh-CN"/>
        </w:rPr>
        <w:t>2018年8月-2019年5月</w:t>
      </w:r>
      <w:r>
        <w:rPr>
          <w:rFonts w:hint="eastAsia" w:ascii="仿宋_GB2312" w:eastAsia="仿宋_GB2312"/>
          <w:sz w:val="32"/>
          <w:szCs w:val="32"/>
          <w:lang w:eastAsia="zh-CN"/>
        </w:rPr>
        <w:t>）</w:t>
      </w:r>
    </w:p>
    <w:p>
      <w:pPr>
        <w:jc w:val="left"/>
        <w:rPr>
          <w:rFonts w:hint="eastAsia" w:ascii="黑体" w:hAnsi="黑体" w:eastAsia="仿宋_GB2312"/>
          <w:b w:val="0"/>
          <w:bCs/>
          <w:sz w:val="44"/>
          <w:szCs w:val="44"/>
          <w:lang w:val="en-US" w:eastAsia="zh-CN"/>
        </w:rPr>
      </w:pPr>
      <w:r>
        <w:rPr>
          <w:rFonts w:hint="eastAsia" w:eastAsia="仿宋_GB2312"/>
          <w:b w:val="0"/>
          <w:bCs/>
          <w:sz w:val="32"/>
          <w:szCs w:val="32"/>
        </w:rPr>
        <w:t>附件</w:t>
      </w:r>
      <w:r>
        <w:rPr>
          <w:rFonts w:hint="eastAsia" w:eastAsia="仿宋_GB2312"/>
          <w:b w:val="0"/>
          <w:bCs/>
          <w:sz w:val="32"/>
          <w:szCs w:val="32"/>
          <w:lang w:val="en-US" w:eastAsia="zh-CN"/>
        </w:rPr>
        <w:t>2.3</w:t>
      </w:r>
    </w:p>
    <w:p>
      <w:pPr>
        <w:jc w:val="center"/>
        <w:rPr>
          <w:rFonts w:ascii="黑体" w:hAnsi="黑体" w:eastAsia="黑体"/>
          <w:sz w:val="44"/>
          <w:szCs w:val="44"/>
        </w:rPr>
      </w:pPr>
      <w:r>
        <w:rPr>
          <w:rFonts w:hint="eastAsia" w:ascii="黑体" w:hAnsi="黑体" w:eastAsia="黑体"/>
          <w:sz w:val="44"/>
          <w:szCs w:val="44"/>
        </w:rPr>
        <w:t>特色载体对接互联网资源汇总表</w:t>
      </w:r>
    </w:p>
    <w:tbl>
      <w:tblPr>
        <w:tblStyle w:val="5"/>
        <w:tblW w:w="137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790"/>
        <w:gridCol w:w="2538"/>
        <w:gridCol w:w="1680"/>
        <w:gridCol w:w="1614"/>
        <w:gridCol w:w="1803"/>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907" w:type="dxa"/>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序号</w:t>
            </w:r>
          </w:p>
        </w:tc>
        <w:tc>
          <w:tcPr>
            <w:tcW w:w="2790" w:type="dxa"/>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在孵企业名称</w:t>
            </w:r>
          </w:p>
        </w:tc>
        <w:tc>
          <w:tcPr>
            <w:tcW w:w="2538" w:type="dxa"/>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服务内容     （</w:t>
            </w:r>
            <w:r>
              <w:rPr>
                <w:rFonts w:hint="eastAsia" w:ascii="仿宋_GB2312" w:eastAsia="仿宋_GB2312"/>
                <w:color w:val="000000"/>
                <w:sz w:val="32"/>
                <w:szCs w:val="32"/>
              </w:rPr>
              <w:t>大数据、人工智能、云计算等</w:t>
            </w:r>
            <w:r>
              <w:rPr>
                <w:rFonts w:hint="eastAsia" w:ascii="仿宋_GB2312" w:eastAsia="仿宋_GB2312"/>
                <w:sz w:val="32"/>
                <w:szCs w:val="32"/>
              </w:rPr>
              <w:t>）</w:t>
            </w:r>
          </w:p>
        </w:tc>
        <w:tc>
          <w:tcPr>
            <w:tcW w:w="1680" w:type="dxa"/>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2018年度产值（元）</w:t>
            </w:r>
          </w:p>
        </w:tc>
        <w:tc>
          <w:tcPr>
            <w:tcW w:w="1614" w:type="dxa"/>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2018年度纳税（元）</w:t>
            </w:r>
          </w:p>
        </w:tc>
        <w:tc>
          <w:tcPr>
            <w:tcW w:w="1803" w:type="dxa"/>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实际服务费（元）</w:t>
            </w:r>
          </w:p>
        </w:tc>
        <w:tc>
          <w:tcPr>
            <w:tcW w:w="2449" w:type="dxa"/>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服务效果简述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907" w:type="dxa"/>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1</w:t>
            </w:r>
          </w:p>
        </w:tc>
        <w:tc>
          <w:tcPr>
            <w:tcW w:w="2790" w:type="dxa"/>
            <w:vAlign w:val="center"/>
          </w:tcPr>
          <w:p>
            <w:pPr>
              <w:adjustRightInd w:val="0"/>
              <w:snapToGrid w:val="0"/>
              <w:jc w:val="center"/>
              <w:rPr>
                <w:rFonts w:hint="eastAsia" w:ascii="仿宋_GB2312" w:eastAsia="仿宋_GB2312"/>
                <w:sz w:val="32"/>
                <w:szCs w:val="32"/>
              </w:rPr>
            </w:pPr>
          </w:p>
        </w:tc>
        <w:tc>
          <w:tcPr>
            <w:tcW w:w="2538" w:type="dxa"/>
            <w:vAlign w:val="center"/>
          </w:tcPr>
          <w:p>
            <w:pPr>
              <w:adjustRightInd w:val="0"/>
              <w:snapToGrid w:val="0"/>
              <w:jc w:val="center"/>
              <w:rPr>
                <w:rFonts w:hint="eastAsia" w:ascii="仿宋_GB2312" w:eastAsia="仿宋_GB2312"/>
                <w:sz w:val="32"/>
                <w:szCs w:val="32"/>
              </w:rPr>
            </w:pPr>
          </w:p>
        </w:tc>
        <w:tc>
          <w:tcPr>
            <w:tcW w:w="1680" w:type="dxa"/>
            <w:vAlign w:val="center"/>
          </w:tcPr>
          <w:p>
            <w:pPr>
              <w:adjustRightInd w:val="0"/>
              <w:snapToGrid w:val="0"/>
              <w:jc w:val="center"/>
              <w:rPr>
                <w:rFonts w:hint="eastAsia" w:ascii="仿宋_GB2312" w:eastAsia="仿宋_GB2312"/>
                <w:sz w:val="32"/>
                <w:szCs w:val="32"/>
              </w:rPr>
            </w:pPr>
          </w:p>
        </w:tc>
        <w:tc>
          <w:tcPr>
            <w:tcW w:w="1614" w:type="dxa"/>
            <w:vAlign w:val="center"/>
          </w:tcPr>
          <w:p>
            <w:pPr>
              <w:adjustRightInd w:val="0"/>
              <w:snapToGrid w:val="0"/>
              <w:jc w:val="center"/>
              <w:rPr>
                <w:rFonts w:hint="eastAsia" w:ascii="仿宋_GB2312" w:eastAsia="仿宋_GB2312"/>
                <w:sz w:val="32"/>
                <w:szCs w:val="32"/>
              </w:rPr>
            </w:pPr>
          </w:p>
        </w:tc>
        <w:tc>
          <w:tcPr>
            <w:tcW w:w="1803" w:type="dxa"/>
            <w:vAlign w:val="center"/>
          </w:tcPr>
          <w:p>
            <w:pPr>
              <w:adjustRightInd w:val="0"/>
              <w:snapToGrid w:val="0"/>
              <w:jc w:val="center"/>
              <w:rPr>
                <w:rFonts w:hint="eastAsia" w:ascii="仿宋_GB2312" w:eastAsia="仿宋_GB2312"/>
                <w:sz w:val="32"/>
                <w:szCs w:val="32"/>
              </w:rPr>
            </w:pPr>
          </w:p>
        </w:tc>
        <w:tc>
          <w:tcPr>
            <w:tcW w:w="2449" w:type="dxa"/>
            <w:vAlign w:val="center"/>
          </w:tcPr>
          <w:p>
            <w:pPr>
              <w:adjustRightInd w:val="0"/>
              <w:snapToGrid w:val="0"/>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907" w:type="dxa"/>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2</w:t>
            </w:r>
          </w:p>
        </w:tc>
        <w:tc>
          <w:tcPr>
            <w:tcW w:w="2790" w:type="dxa"/>
            <w:vAlign w:val="center"/>
          </w:tcPr>
          <w:p>
            <w:pPr>
              <w:adjustRightInd w:val="0"/>
              <w:snapToGrid w:val="0"/>
              <w:jc w:val="center"/>
              <w:rPr>
                <w:rFonts w:hint="eastAsia" w:ascii="仿宋_GB2312" w:eastAsia="仿宋_GB2312"/>
                <w:sz w:val="32"/>
                <w:szCs w:val="32"/>
              </w:rPr>
            </w:pPr>
          </w:p>
        </w:tc>
        <w:tc>
          <w:tcPr>
            <w:tcW w:w="2538" w:type="dxa"/>
            <w:vAlign w:val="center"/>
          </w:tcPr>
          <w:p>
            <w:pPr>
              <w:adjustRightInd w:val="0"/>
              <w:snapToGrid w:val="0"/>
              <w:jc w:val="center"/>
              <w:rPr>
                <w:rFonts w:hint="eastAsia" w:ascii="仿宋_GB2312" w:eastAsia="仿宋_GB2312"/>
                <w:sz w:val="32"/>
                <w:szCs w:val="32"/>
              </w:rPr>
            </w:pPr>
          </w:p>
        </w:tc>
        <w:tc>
          <w:tcPr>
            <w:tcW w:w="1680" w:type="dxa"/>
            <w:vAlign w:val="center"/>
          </w:tcPr>
          <w:p>
            <w:pPr>
              <w:adjustRightInd w:val="0"/>
              <w:snapToGrid w:val="0"/>
              <w:jc w:val="center"/>
              <w:rPr>
                <w:rFonts w:hint="eastAsia" w:ascii="仿宋_GB2312" w:eastAsia="仿宋_GB2312"/>
                <w:sz w:val="32"/>
                <w:szCs w:val="32"/>
              </w:rPr>
            </w:pPr>
          </w:p>
        </w:tc>
        <w:tc>
          <w:tcPr>
            <w:tcW w:w="1614" w:type="dxa"/>
            <w:vAlign w:val="center"/>
          </w:tcPr>
          <w:p>
            <w:pPr>
              <w:adjustRightInd w:val="0"/>
              <w:snapToGrid w:val="0"/>
              <w:jc w:val="center"/>
              <w:rPr>
                <w:rFonts w:hint="eastAsia" w:ascii="仿宋_GB2312" w:eastAsia="仿宋_GB2312"/>
                <w:sz w:val="32"/>
                <w:szCs w:val="32"/>
              </w:rPr>
            </w:pPr>
          </w:p>
        </w:tc>
        <w:tc>
          <w:tcPr>
            <w:tcW w:w="1803" w:type="dxa"/>
            <w:vAlign w:val="center"/>
          </w:tcPr>
          <w:p>
            <w:pPr>
              <w:adjustRightInd w:val="0"/>
              <w:snapToGrid w:val="0"/>
              <w:jc w:val="center"/>
              <w:rPr>
                <w:rFonts w:hint="eastAsia" w:ascii="仿宋_GB2312" w:eastAsia="仿宋_GB2312"/>
                <w:sz w:val="32"/>
                <w:szCs w:val="32"/>
              </w:rPr>
            </w:pPr>
          </w:p>
        </w:tc>
        <w:tc>
          <w:tcPr>
            <w:tcW w:w="2449" w:type="dxa"/>
            <w:vAlign w:val="center"/>
          </w:tcPr>
          <w:p>
            <w:pPr>
              <w:adjustRightInd w:val="0"/>
              <w:snapToGrid w:val="0"/>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907" w:type="dxa"/>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3</w:t>
            </w:r>
          </w:p>
        </w:tc>
        <w:tc>
          <w:tcPr>
            <w:tcW w:w="2790" w:type="dxa"/>
            <w:vAlign w:val="center"/>
          </w:tcPr>
          <w:p>
            <w:pPr>
              <w:adjustRightInd w:val="0"/>
              <w:snapToGrid w:val="0"/>
              <w:jc w:val="center"/>
              <w:rPr>
                <w:rFonts w:hint="eastAsia" w:ascii="仿宋_GB2312" w:eastAsia="仿宋_GB2312"/>
                <w:sz w:val="32"/>
                <w:szCs w:val="32"/>
              </w:rPr>
            </w:pPr>
          </w:p>
        </w:tc>
        <w:tc>
          <w:tcPr>
            <w:tcW w:w="2538" w:type="dxa"/>
            <w:vAlign w:val="center"/>
          </w:tcPr>
          <w:p>
            <w:pPr>
              <w:adjustRightInd w:val="0"/>
              <w:snapToGrid w:val="0"/>
              <w:jc w:val="center"/>
              <w:rPr>
                <w:rFonts w:hint="eastAsia" w:ascii="仿宋_GB2312" w:eastAsia="仿宋_GB2312"/>
                <w:sz w:val="32"/>
                <w:szCs w:val="32"/>
              </w:rPr>
            </w:pPr>
          </w:p>
        </w:tc>
        <w:tc>
          <w:tcPr>
            <w:tcW w:w="1680" w:type="dxa"/>
            <w:vAlign w:val="center"/>
          </w:tcPr>
          <w:p>
            <w:pPr>
              <w:adjustRightInd w:val="0"/>
              <w:snapToGrid w:val="0"/>
              <w:jc w:val="center"/>
              <w:rPr>
                <w:rFonts w:hint="eastAsia" w:ascii="仿宋_GB2312" w:eastAsia="仿宋_GB2312"/>
                <w:sz w:val="32"/>
                <w:szCs w:val="32"/>
              </w:rPr>
            </w:pPr>
          </w:p>
        </w:tc>
        <w:tc>
          <w:tcPr>
            <w:tcW w:w="1614" w:type="dxa"/>
            <w:vAlign w:val="center"/>
          </w:tcPr>
          <w:p>
            <w:pPr>
              <w:adjustRightInd w:val="0"/>
              <w:snapToGrid w:val="0"/>
              <w:jc w:val="center"/>
              <w:rPr>
                <w:rFonts w:hint="eastAsia" w:ascii="仿宋_GB2312" w:eastAsia="仿宋_GB2312"/>
                <w:sz w:val="32"/>
                <w:szCs w:val="32"/>
              </w:rPr>
            </w:pPr>
          </w:p>
        </w:tc>
        <w:tc>
          <w:tcPr>
            <w:tcW w:w="1803" w:type="dxa"/>
            <w:vAlign w:val="center"/>
          </w:tcPr>
          <w:p>
            <w:pPr>
              <w:adjustRightInd w:val="0"/>
              <w:snapToGrid w:val="0"/>
              <w:jc w:val="center"/>
              <w:rPr>
                <w:rFonts w:hint="eastAsia" w:ascii="仿宋_GB2312" w:eastAsia="仿宋_GB2312"/>
                <w:sz w:val="32"/>
                <w:szCs w:val="32"/>
              </w:rPr>
            </w:pPr>
          </w:p>
        </w:tc>
        <w:tc>
          <w:tcPr>
            <w:tcW w:w="2449" w:type="dxa"/>
            <w:vAlign w:val="center"/>
          </w:tcPr>
          <w:p>
            <w:pPr>
              <w:adjustRightInd w:val="0"/>
              <w:snapToGrid w:val="0"/>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907" w:type="dxa"/>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w:t>
            </w:r>
          </w:p>
        </w:tc>
        <w:tc>
          <w:tcPr>
            <w:tcW w:w="2790" w:type="dxa"/>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合计</w:t>
            </w:r>
          </w:p>
        </w:tc>
        <w:tc>
          <w:tcPr>
            <w:tcW w:w="2538" w:type="dxa"/>
            <w:vAlign w:val="center"/>
          </w:tcPr>
          <w:p>
            <w:pPr>
              <w:adjustRightInd w:val="0"/>
              <w:snapToGrid w:val="0"/>
              <w:jc w:val="center"/>
              <w:rPr>
                <w:rFonts w:hint="eastAsia" w:ascii="仿宋_GB2312" w:eastAsia="仿宋_GB2312"/>
                <w:sz w:val="32"/>
                <w:szCs w:val="32"/>
              </w:rPr>
            </w:pPr>
          </w:p>
        </w:tc>
        <w:tc>
          <w:tcPr>
            <w:tcW w:w="1680" w:type="dxa"/>
            <w:vAlign w:val="center"/>
          </w:tcPr>
          <w:p>
            <w:pPr>
              <w:adjustRightInd w:val="0"/>
              <w:snapToGrid w:val="0"/>
              <w:jc w:val="center"/>
              <w:rPr>
                <w:rFonts w:hint="eastAsia" w:ascii="仿宋_GB2312" w:eastAsia="仿宋_GB2312"/>
                <w:sz w:val="32"/>
                <w:szCs w:val="32"/>
              </w:rPr>
            </w:pPr>
          </w:p>
        </w:tc>
        <w:tc>
          <w:tcPr>
            <w:tcW w:w="1614" w:type="dxa"/>
            <w:vAlign w:val="center"/>
          </w:tcPr>
          <w:p>
            <w:pPr>
              <w:adjustRightInd w:val="0"/>
              <w:snapToGrid w:val="0"/>
              <w:jc w:val="center"/>
              <w:rPr>
                <w:rFonts w:hint="eastAsia" w:ascii="仿宋_GB2312" w:eastAsia="仿宋_GB2312"/>
                <w:sz w:val="32"/>
                <w:szCs w:val="32"/>
              </w:rPr>
            </w:pPr>
          </w:p>
        </w:tc>
        <w:tc>
          <w:tcPr>
            <w:tcW w:w="1803" w:type="dxa"/>
            <w:vAlign w:val="center"/>
          </w:tcPr>
          <w:p>
            <w:pPr>
              <w:adjustRightInd w:val="0"/>
              <w:snapToGrid w:val="0"/>
              <w:jc w:val="center"/>
              <w:rPr>
                <w:rFonts w:hint="eastAsia" w:ascii="仿宋_GB2312" w:eastAsia="仿宋_GB2312"/>
                <w:sz w:val="32"/>
                <w:szCs w:val="32"/>
              </w:rPr>
            </w:pPr>
          </w:p>
        </w:tc>
        <w:tc>
          <w:tcPr>
            <w:tcW w:w="2449" w:type="dxa"/>
            <w:vAlign w:val="center"/>
          </w:tcPr>
          <w:p>
            <w:pPr>
              <w:adjustRightInd w:val="0"/>
              <w:snapToGrid w:val="0"/>
              <w:jc w:val="center"/>
              <w:rPr>
                <w:rFonts w:hint="eastAsia" w:ascii="仿宋_GB2312" w:eastAsia="仿宋_GB2312"/>
                <w:sz w:val="32"/>
                <w:szCs w:val="32"/>
              </w:rPr>
            </w:pPr>
          </w:p>
        </w:tc>
      </w:tr>
    </w:tbl>
    <w:p>
      <w:pPr>
        <w:adjustRightInd w:val="0"/>
        <w:snapToGrid w:val="0"/>
        <w:jc w:val="left"/>
        <w:rPr>
          <w:rFonts w:hint="eastAsia" w:ascii="仿宋_GB2312" w:hAnsi="黑体" w:eastAsia="仿宋_GB2312"/>
          <w:sz w:val="32"/>
          <w:szCs w:val="32"/>
        </w:rPr>
      </w:pPr>
      <w:r>
        <w:rPr>
          <w:rFonts w:hint="eastAsia" w:ascii="仿宋_GB2312" w:eastAsia="仿宋_GB2312"/>
          <w:sz w:val="32"/>
          <w:szCs w:val="32"/>
        </w:rPr>
        <w:t>注：</w:t>
      </w:r>
      <w:r>
        <w:rPr>
          <w:rFonts w:hint="eastAsia" w:ascii="仿宋_GB2312" w:eastAsia="仿宋_GB2312"/>
          <w:sz w:val="32"/>
          <w:szCs w:val="32"/>
          <w:lang w:eastAsia="zh-CN"/>
        </w:rPr>
        <w:t>利用</w:t>
      </w:r>
      <w:r>
        <w:rPr>
          <w:rFonts w:hint="eastAsia" w:ascii="仿宋_GB2312" w:eastAsia="仿宋_GB2312"/>
          <w:sz w:val="32"/>
          <w:szCs w:val="32"/>
        </w:rPr>
        <w:t>互联网资源</w:t>
      </w:r>
      <w:r>
        <w:rPr>
          <w:rFonts w:hint="eastAsia" w:ascii="仿宋_GB2312" w:eastAsia="仿宋_GB2312"/>
          <w:sz w:val="32"/>
          <w:szCs w:val="32"/>
          <w:lang w:eastAsia="zh-CN"/>
        </w:rPr>
        <w:t>为在孵企业提供服务的</w:t>
      </w:r>
      <w:r>
        <w:rPr>
          <w:rFonts w:hint="eastAsia" w:ascii="仿宋_GB2312" w:eastAsia="仿宋_GB2312"/>
          <w:sz w:val="32"/>
          <w:szCs w:val="32"/>
        </w:rPr>
        <w:t>合同、发票、银行回单、在孵企业房租合同、发票等相关证明材料附表后</w:t>
      </w:r>
      <w:r>
        <w:rPr>
          <w:rFonts w:hint="eastAsia" w:ascii="仿宋_GB2312" w:eastAsia="仿宋_GB2312"/>
          <w:sz w:val="32"/>
          <w:szCs w:val="32"/>
          <w:lang w:eastAsia="zh-CN"/>
        </w:rPr>
        <w:t>。（时间：</w:t>
      </w:r>
      <w:r>
        <w:rPr>
          <w:rFonts w:hint="eastAsia" w:ascii="仿宋_GB2312" w:eastAsia="仿宋_GB2312"/>
          <w:sz w:val="32"/>
          <w:szCs w:val="32"/>
          <w:lang w:val="en-US" w:eastAsia="zh-CN"/>
        </w:rPr>
        <w:t>2018年8月-2019年5月</w:t>
      </w:r>
      <w:r>
        <w:rPr>
          <w:rFonts w:hint="eastAsia" w:ascii="仿宋_GB2312" w:eastAsia="仿宋_GB2312"/>
          <w:sz w:val="32"/>
          <w:szCs w:val="32"/>
          <w:lang w:eastAsia="zh-CN"/>
        </w:rPr>
        <w:t>）</w:t>
      </w:r>
    </w:p>
    <w:p>
      <w:pPr>
        <w:jc w:val="left"/>
        <w:rPr>
          <w:rFonts w:hint="eastAsia" w:ascii="黑体" w:hAnsi="黑体" w:eastAsia="仿宋_GB2312"/>
          <w:b w:val="0"/>
          <w:bCs/>
          <w:sz w:val="44"/>
          <w:szCs w:val="44"/>
          <w:lang w:val="en-US" w:eastAsia="zh-CN"/>
        </w:rPr>
      </w:pPr>
      <w:r>
        <w:rPr>
          <w:rFonts w:hint="eastAsia" w:eastAsia="仿宋_GB2312"/>
          <w:b w:val="0"/>
          <w:bCs/>
          <w:sz w:val="32"/>
          <w:szCs w:val="32"/>
        </w:rPr>
        <w:t>附件</w:t>
      </w:r>
      <w:r>
        <w:rPr>
          <w:rFonts w:hint="eastAsia" w:eastAsia="仿宋_GB2312"/>
          <w:b w:val="0"/>
          <w:bCs/>
          <w:sz w:val="32"/>
          <w:szCs w:val="32"/>
          <w:lang w:val="en-US" w:eastAsia="zh-CN"/>
        </w:rPr>
        <w:t>2.4</w:t>
      </w:r>
    </w:p>
    <w:p>
      <w:pPr>
        <w:jc w:val="center"/>
        <w:rPr>
          <w:rFonts w:ascii="黑体" w:hAnsi="黑体" w:eastAsia="黑体"/>
          <w:sz w:val="44"/>
          <w:szCs w:val="44"/>
        </w:rPr>
      </w:pPr>
      <w:r>
        <w:rPr>
          <w:rFonts w:hint="eastAsia" w:ascii="黑体" w:hAnsi="黑体" w:eastAsia="黑体"/>
          <w:sz w:val="44"/>
          <w:szCs w:val="44"/>
        </w:rPr>
        <w:t>创新创业创造活动汇总表</w:t>
      </w:r>
    </w:p>
    <w:tbl>
      <w:tblPr>
        <w:tblStyle w:val="5"/>
        <w:tblW w:w="137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2717"/>
        <w:gridCol w:w="2447"/>
        <w:gridCol w:w="1811"/>
        <w:gridCol w:w="1533"/>
        <w:gridCol w:w="201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071" w:type="dxa"/>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序号</w:t>
            </w:r>
          </w:p>
        </w:tc>
        <w:tc>
          <w:tcPr>
            <w:tcW w:w="2717" w:type="dxa"/>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活动主题</w:t>
            </w:r>
          </w:p>
        </w:tc>
        <w:tc>
          <w:tcPr>
            <w:tcW w:w="2447" w:type="dxa"/>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活动时间</w:t>
            </w:r>
          </w:p>
        </w:tc>
        <w:tc>
          <w:tcPr>
            <w:tcW w:w="1811" w:type="dxa"/>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举办地点</w:t>
            </w:r>
          </w:p>
        </w:tc>
        <w:tc>
          <w:tcPr>
            <w:tcW w:w="1533" w:type="dxa"/>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人数规模</w:t>
            </w:r>
          </w:p>
        </w:tc>
        <w:tc>
          <w:tcPr>
            <w:tcW w:w="2011" w:type="dxa"/>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活动费用</w:t>
            </w:r>
          </w:p>
        </w:tc>
        <w:tc>
          <w:tcPr>
            <w:tcW w:w="2126" w:type="dxa"/>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1071" w:type="dxa"/>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1</w:t>
            </w:r>
          </w:p>
        </w:tc>
        <w:tc>
          <w:tcPr>
            <w:tcW w:w="2717" w:type="dxa"/>
            <w:vAlign w:val="center"/>
          </w:tcPr>
          <w:p>
            <w:pPr>
              <w:adjustRightInd w:val="0"/>
              <w:snapToGrid w:val="0"/>
              <w:jc w:val="center"/>
              <w:rPr>
                <w:rFonts w:hint="eastAsia" w:ascii="仿宋_GB2312" w:eastAsia="仿宋_GB2312"/>
                <w:sz w:val="32"/>
                <w:szCs w:val="32"/>
              </w:rPr>
            </w:pPr>
          </w:p>
        </w:tc>
        <w:tc>
          <w:tcPr>
            <w:tcW w:w="2447" w:type="dxa"/>
            <w:vAlign w:val="center"/>
          </w:tcPr>
          <w:p>
            <w:pPr>
              <w:adjustRightInd w:val="0"/>
              <w:snapToGrid w:val="0"/>
              <w:jc w:val="center"/>
              <w:rPr>
                <w:rFonts w:hint="eastAsia" w:ascii="仿宋_GB2312" w:eastAsia="仿宋_GB2312"/>
                <w:sz w:val="32"/>
                <w:szCs w:val="32"/>
              </w:rPr>
            </w:pPr>
          </w:p>
        </w:tc>
        <w:tc>
          <w:tcPr>
            <w:tcW w:w="1811" w:type="dxa"/>
            <w:vAlign w:val="center"/>
          </w:tcPr>
          <w:p>
            <w:pPr>
              <w:adjustRightInd w:val="0"/>
              <w:snapToGrid w:val="0"/>
              <w:jc w:val="center"/>
              <w:rPr>
                <w:rFonts w:hint="eastAsia" w:ascii="仿宋_GB2312" w:eastAsia="仿宋_GB2312"/>
                <w:sz w:val="32"/>
                <w:szCs w:val="32"/>
              </w:rPr>
            </w:pPr>
          </w:p>
        </w:tc>
        <w:tc>
          <w:tcPr>
            <w:tcW w:w="1533" w:type="dxa"/>
            <w:vAlign w:val="center"/>
          </w:tcPr>
          <w:p>
            <w:pPr>
              <w:adjustRightInd w:val="0"/>
              <w:snapToGrid w:val="0"/>
              <w:jc w:val="center"/>
              <w:rPr>
                <w:rFonts w:hint="eastAsia" w:ascii="仿宋_GB2312" w:eastAsia="仿宋_GB2312"/>
                <w:sz w:val="32"/>
                <w:szCs w:val="32"/>
              </w:rPr>
            </w:pPr>
          </w:p>
        </w:tc>
        <w:tc>
          <w:tcPr>
            <w:tcW w:w="2011" w:type="dxa"/>
            <w:vAlign w:val="center"/>
          </w:tcPr>
          <w:p>
            <w:pPr>
              <w:adjustRightInd w:val="0"/>
              <w:snapToGrid w:val="0"/>
              <w:jc w:val="center"/>
              <w:rPr>
                <w:rFonts w:hint="eastAsia" w:ascii="仿宋_GB2312" w:eastAsia="仿宋_GB2312"/>
                <w:sz w:val="32"/>
                <w:szCs w:val="32"/>
              </w:rPr>
            </w:pPr>
          </w:p>
        </w:tc>
        <w:tc>
          <w:tcPr>
            <w:tcW w:w="2126" w:type="dxa"/>
            <w:vAlign w:val="center"/>
          </w:tcPr>
          <w:p>
            <w:pPr>
              <w:adjustRightInd w:val="0"/>
              <w:snapToGrid w:val="0"/>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1071" w:type="dxa"/>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2</w:t>
            </w:r>
          </w:p>
        </w:tc>
        <w:tc>
          <w:tcPr>
            <w:tcW w:w="2717" w:type="dxa"/>
            <w:vAlign w:val="center"/>
          </w:tcPr>
          <w:p>
            <w:pPr>
              <w:adjustRightInd w:val="0"/>
              <w:snapToGrid w:val="0"/>
              <w:jc w:val="center"/>
              <w:rPr>
                <w:rFonts w:hint="eastAsia" w:ascii="仿宋_GB2312" w:eastAsia="仿宋_GB2312"/>
                <w:sz w:val="32"/>
                <w:szCs w:val="32"/>
              </w:rPr>
            </w:pPr>
          </w:p>
        </w:tc>
        <w:tc>
          <w:tcPr>
            <w:tcW w:w="2447" w:type="dxa"/>
            <w:vAlign w:val="center"/>
          </w:tcPr>
          <w:p>
            <w:pPr>
              <w:adjustRightInd w:val="0"/>
              <w:snapToGrid w:val="0"/>
              <w:jc w:val="center"/>
              <w:rPr>
                <w:rFonts w:hint="eastAsia" w:ascii="仿宋_GB2312" w:eastAsia="仿宋_GB2312"/>
                <w:sz w:val="32"/>
                <w:szCs w:val="32"/>
              </w:rPr>
            </w:pPr>
          </w:p>
        </w:tc>
        <w:tc>
          <w:tcPr>
            <w:tcW w:w="1811" w:type="dxa"/>
            <w:vAlign w:val="center"/>
          </w:tcPr>
          <w:p>
            <w:pPr>
              <w:adjustRightInd w:val="0"/>
              <w:snapToGrid w:val="0"/>
              <w:jc w:val="center"/>
              <w:rPr>
                <w:rFonts w:hint="eastAsia" w:ascii="仿宋_GB2312" w:eastAsia="仿宋_GB2312"/>
                <w:sz w:val="32"/>
                <w:szCs w:val="32"/>
              </w:rPr>
            </w:pPr>
          </w:p>
        </w:tc>
        <w:tc>
          <w:tcPr>
            <w:tcW w:w="1533" w:type="dxa"/>
            <w:vAlign w:val="center"/>
          </w:tcPr>
          <w:p>
            <w:pPr>
              <w:adjustRightInd w:val="0"/>
              <w:snapToGrid w:val="0"/>
              <w:jc w:val="center"/>
              <w:rPr>
                <w:rFonts w:hint="eastAsia" w:ascii="仿宋_GB2312" w:eastAsia="仿宋_GB2312"/>
                <w:sz w:val="32"/>
                <w:szCs w:val="32"/>
              </w:rPr>
            </w:pPr>
          </w:p>
        </w:tc>
        <w:tc>
          <w:tcPr>
            <w:tcW w:w="2011" w:type="dxa"/>
            <w:vAlign w:val="center"/>
          </w:tcPr>
          <w:p>
            <w:pPr>
              <w:adjustRightInd w:val="0"/>
              <w:snapToGrid w:val="0"/>
              <w:jc w:val="center"/>
              <w:rPr>
                <w:rFonts w:hint="eastAsia" w:ascii="仿宋_GB2312" w:eastAsia="仿宋_GB2312"/>
                <w:sz w:val="32"/>
                <w:szCs w:val="32"/>
              </w:rPr>
            </w:pPr>
          </w:p>
        </w:tc>
        <w:tc>
          <w:tcPr>
            <w:tcW w:w="2126" w:type="dxa"/>
            <w:vAlign w:val="center"/>
          </w:tcPr>
          <w:p>
            <w:pPr>
              <w:adjustRightInd w:val="0"/>
              <w:snapToGrid w:val="0"/>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1071" w:type="dxa"/>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3</w:t>
            </w:r>
          </w:p>
        </w:tc>
        <w:tc>
          <w:tcPr>
            <w:tcW w:w="2717" w:type="dxa"/>
            <w:vAlign w:val="center"/>
          </w:tcPr>
          <w:p>
            <w:pPr>
              <w:adjustRightInd w:val="0"/>
              <w:snapToGrid w:val="0"/>
              <w:jc w:val="center"/>
              <w:rPr>
                <w:rFonts w:hint="eastAsia" w:ascii="仿宋_GB2312" w:eastAsia="仿宋_GB2312"/>
                <w:sz w:val="32"/>
                <w:szCs w:val="32"/>
              </w:rPr>
            </w:pPr>
          </w:p>
        </w:tc>
        <w:tc>
          <w:tcPr>
            <w:tcW w:w="2447" w:type="dxa"/>
            <w:vAlign w:val="center"/>
          </w:tcPr>
          <w:p>
            <w:pPr>
              <w:adjustRightInd w:val="0"/>
              <w:snapToGrid w:val="0"/>
              <w:jc w:val="center"/>
              <w:rPr>
                <w:rFonts w:hint="eastAsia" w:ascii="仿宋_GB2312" w:eastAsia="仿宋_GB2312"/>
                <w:sz w:val="32"/>
                <w:szCs w:val="32"/>
              </w:rPr>
            </w:pPr>
          </w:p>
        </w:tc>
        <w:tc>
          <w:tcPr>
            <w:tcW w:w="1811" w:type="dxa"/>
            <w:vAlign w:val="center"/>
          </w:tcPr>
          <w:p>
            <w:pPr>
              <w:adjustRightInd w:val="0"/>
              <w:snapToGrid w:val="0"/>
              <w:jc w:val="center"/>
              <w:rPr>
                <w:rFonts w:hint="eastAsia" w:ascii="仿宋_GB2312" w:eastAsia="仿宋_GB2312"/>
                <w:sz w:val="32"/>
                <w:szCs w:val="32"/>
              </w:rPr>
            </w:pPr>
          </w:p>
        </w:tc>
        <w:tc>
          <w:tcPr>
            <w:tcW w:w="1533" w:type="dxa"/>
            <w:vAlign w:val="center"/>
          </w:tcPr>
          <w:p>
            <w:pPr>
              <w:adjustRightInd w:val="0"/>
              <w:snapToGrid w:val="0"/>
              <w:jc w:val="center"/>
              <w:rPr>
                <w:rFonts w:hint="eastAsia" w:ascii="仿宋_GB2312" w:eastAsia="仿宋_GB2312"/>
                <w:sz w:val="32"/>
                <w:szCs w:val="32"/>
              </w:rPr>
            </w:pPr>
          </w:p>
        </w:tc>
        <w:tc>
          <w:tcPr>
            <w:tcW w:w="2011" w:type="dxa"/>
            <w:vAlign w:val="center"/>
          </w:tcPr>
          <w:p>
            <w:pPr>
              <w:adjustRightInd w:val="0"/>
              <w:snapToGrid w:val="0"/>
              <w:jc w:val="center"/>
              <w:rPr>
                <w:rFonts w:hint="eastAsia" w:ascii="仿宋_GB2312" w:eastAsia="仿宋_GB2312"/>
                <w:sz w:val="32"/>
                <w:szCs w:val="32"/>
              </w:rPr>
            </w:pPr>
          </w:p>
        </w:tc>
        <w:tc>
          <w:tcPr>
            <w:tcW w:w="2126" w:type="dxa"/>
            <w:vAlign w:val="center"/>
          </w:tcPr>
          <w:p>
            <w:pPr>
              <w:adjustRightInd w:val="0"/>
              <w:snapToGrid w:val="0"/>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1071" w:type="dxa"/>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w:t>
            </w:r>
          </w:p>
        </w:tc>
        <w:tc>
          <w:tcPr>
            <w:tcW w:w="2717" w:type="dxa"/>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合计</w:t>
            </w:r>
          </w:p>
        </w:tc>
        <w:tc>
          <w:tcPr>
            <w:tcW w:w="2447" w:type="dxa"/>
            <w:vAlign w:val="center"/>
          </w:tcPr>
          <w:p>
            <w:pPr>
              <w:adjustRightInd w:val="0"/>
              <w:snapToGrid w:val="0"/>
              <w:jc w:val="center"/>
              <w:rPr>
                <w:rFonts w:hint="eastAsia" w:ascii="仿宋_GB2312" w:eastAsia="仿宋_GB2312"/>
                <w:sz w:val="32"/>
                <w:szCs w:val="32"/>
              </w:rPr>
            </w:pPr>
          </w:p>
        </w:tc>
        <w:tc>
          <w:tcPr>
            <w:tcW w:w="1811" w:type="dxa"/>
            <w:vAlign w:val="center"/>
          </w:tcPr>
          <w:p>
            <w:pPr>
              <w:adjustRightInd w:val="0"/>
              <w:snapToGrid w:val="0"/>
              <w:jc w:val="center"/>
              <w:rPr>
                <w:rFonts w:hint="eastAsia" w:ascii="仿宋_GB2312" w:eastAsia="仿宋_GB2312"/>
                <w:sz w:val="32"/>
                <w:szCs w:val="32"/>
              </w:rPr>
            </w:pPr>
          </w:p>
        </w:tc>
        <w:tc>
          <w:tcPr>
            <w:tcW w:w="1533" w:type="dxa"/>
            <w:vAlign w:val="center"/>
          </w:tcPr>
          <w:p>
            <w:pPr>
              <w:adjustRightInd w:val="0"/>
              <w:snapToGrid w:val="0"/>
              <w:jc w:val="center"/>
              <w:rPr>
                <w:rFonts w:hint="eastAsia" w:ascii="仿宋_GB2312" w:eastAsia="仿宋_GB2312"/>
                <w:sz w:val="32"/>
                <w:szCs w:val="32"/>
              </w:rPr>
            </w:pPr>
          </w:p>
        </w:tc>
        <w:tc>
          <w:tcPr>
            <w:tcW w:w="2011" w:type="dxa"/>
            <w:vAlign w:val="center"/>
          </w:tcPr>
          <w:p>
            <w:pPr>
              <w:adjustRightInd w:val="0"/>
              <w:snapToGrid w:val="0"/>
              <w:jc w:val="center"/>
              <w:rPr>
                <w:rFonts w:hint="eastAsia" w:ascii="仿宋_GB2312" w:eastAsia="仿宋_GB2312"/>
                <w:sz w:val="32"/>
                <w:szCs w:val="32"/>
              </w:rPr>
            </w:pPr>
          </w:p>
        </w:tc>
        <w:tc>
          <w:tcPr>
            <w:tcW w:w="2126" w:type="dxa"/>
            <w:vAlign w:val="center"/>
          </w:tcPr>
          <w:p>
            <w:pPr>
              <w:adjustRightInd w:val="0"/>
              <w:snapToGrid w:val="0"/>
              <w:jc w:val="center"/>
              <w:rPr>
                <w:rFonts w:hint="eastAsia" w:ascii="仿宋_GB2312" w:eastAsia="仿宋_GB2312"/>
                <w:sz w:val="32"/>
                <w:szCs w:val="32"/>
              </w:rPr>
            </w:pPr>
          </w:p>
        </w:tc>
      </w:tr>
    </w:tbl>
    <w:p>
      <w:pPr>
        <w:adjustRightInd w:val="0"/>
        <w:snapToGrid w:val="0"/>
        <w:jc w:val="left"/>
        <w:rPr>
          <w:rFonts w:hint="eastAsia" w:ascii="黑体" w:hAnsi="黑体" w:eastAsia="仿宋_GB2312"/>
          <w:sz w:val="44"/>
          <w:szCs w:val="44"/>
          <w:lang w:eastAsia="zh-CN"/>
        </w:rPr>
      </w:pPr>
      <w:r>
        <w:rPr>
          <w:rFonts w:hint="eastAsia" w:ascii="仿宋_GB2312" w:eastAsia="仿宋_GB2312"/>
          <w:sz w:val="32"/>
          <w:szCs w:val="32"/>
        </w:rPr>
        <w:t>注：活动方案、签到表、宣传报道等相关证明材料附表后，每场活动费用需单独一张明细表（表格自制）</w:t>
      </w:r>
      <w:r>
        <w:rPr>
          <w:rFonts w:hint="eastAsia" w:ascii="仿宋_GB2312" w:eastAsia="仿宋_GB2312"/>
          <w:sz w:val="32"/>
          <w:szCs w:val="32"/>
          <w:lang w:eastAsia="zh-CN"/>
        </w:rPr>
        <w:t>。（时间：</w:t>
      </w:r>
      <w:r>
        <w:rPr>
          <w:rFonts w:hint="eastAsia" w:ascii="仿宋_GB2312" w:eastAsia="仿宋_GB2312"/>
          <w:sz w:val="32"/>
          <w:szCs w:val="32"/>
          <w:lang w:val="en-US" w:eastAsia="zh-CN"/>
        </w:rPr>
        <w:t>2018年8月-2019年5月</w:t>
      </w:r>
      <w:r>
        <w:rPr>
          <w:rFonts w:hint="eastAsia" w:ascii="仿宋_GB2312" w:eastAsia="仿宋_GB2312"/>
          <w:sz w:val="32"/>
          <w:szCs w:val="32"/>
          <w:lang w:eastAsia="zh-CN"/>
        </w:rPr>
        <w:t>）</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11FE8D"/>
    <w:multiLevelType w:val="singleLevel"/>
    <w:tmpl w:val="C711FE8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057"/>
    <w:rsid w:val="0001003A"/>
    <w:rsid w:val="000F6546"/>
    <w:rsid w:val="00107B81"/>
    <w:rsid w:val="001664B1"/>
    <w:rsid w:val="002346EE"/>
    <w:rsid w:val="00255DC5"/>
    <w:rsid w:val="00360EE1"/>
    <w:rsid w:val="00392AA5"/>
    <w:rsid w:val="003C4A68"/>
    <w:rsid w:val="003D0192"/>
    <w:rsid w:val="00460211"/>
    <w:rsid w:val="00462676"/>
    <w:rsid w:val="004C60B3"/>
    <w:rsid w:val="0062366B"/>
    <w:rsid w:val="00627C27"/>
    <w:rsid w:val="00654501"/>
    <w:rsid w:val="006654A9"/>
    <w:rsid w:val="006A4285"/>
    <w:rsid w:val="006D370D"/>
    <w:rsid w:val="006F58BA"/>
    <w:rsid w:val="00735D25"/>
    <w:rsid w:val="0075426B"/>
    <w:rsid w:val="00790A08"/>
    <w:rsid w:val="00796D62"/>
    <w:rsid w:val="007B368E"/>
    <w:rsid w:val="007E74A9"/>
    <w:rsid w:val="008173BD"/>
    <w:rsid w:val="008941AE"/>
    <w:rsid w:val="008A2542"/>
    <w:rsid w:val="00903073"/>
    <w:rsid w:val="00946429"/>
    <w:rsid w:val="00A31602"/>
    <w:rsid w:val="00A61399"/>
    <w:rsid w:val="00A724AD"/>
    <w:rsid w:val="00AB4B7E"/>
    <w:rsid w:val="00B82057"/>
    <w:rsid w:val="00C6639F"/>
    <w:rsid w:val="00C91208"/>
    <w:rsid w:val="00CD72CF"/>
    <w:rsid w:val="00D4564F"/>
    <w:rsid w:val="00DA613C"/>
    <w:rsid w:val="00E04C92"/>
    <w:rsid w:val="00E6595E"/>
    <w:rsid w:val="00EB3819"/>
    <w:rsid w:val="00EC4DAE"/>
    <w:rsid w:val="00EC65C0"/>
    <w:rsid w:val="00FD581C"/>
    <w:rsid w:val="01461C1F"/>
    <w:rsid w:val="024314A1"/>
    <w:rsid w:val="026B2072"/>
    <w:rsid w:val="05B451A5"/>
    <w:rsid w:val="0883545B"/>
    <w:rsid w:val="08994493"/>
    <w:rsid w:val="0A7C7BB3"/>
    <w:rsid w:val="0CA83E15"/>
    <w:rsid w:val="0CD33B3B"/>
    <w:rsid w:val="0CF404AD"/>
    <w:rsid w:val="0D565DD3"/>
    <w:rsid w:val="0E466496"/>
    <w:rsid w:val="0EA652D6"/>
    <w:rsid w:val="10D14B16"/>
    <w:rsid w:val="124E5CDF"/>
    <w:rsid w:val="153B1F15"/>
    <w:rsid w:val="15616EDF"/>
    <w:rsid w:val="15E84459"/>
    <w:rsid w:val="17A03E83"/>
    <w:rsid w:val="17FD7306"/>
    <w:rsid w:val="184B03C1"/>
    <w:rsid w:val="188032BF"/>
    <w:rsid w:val="195465F7"/>
    <w:rsid w:val="199551DC"/>
    <w:rsid w:val="1E485E35"/>
    <w:rsid w:val="212F5D09"/>
    <w:rsid w:val="2139408A"/>
    <w:rsid w:val="21E609C3"/>
    <w:rsid w:val="22DF2076"/>
    <w:rsid w:val="231277BA"/>
    <w:rsid w:val="237B455E"/>
    <w:rsid w:val="251A4620"/>
    <w:rsid w:val="254F3B86"/>
    <w:rsid w:val="2689314C"/>
    <w:rsid w:val="2691633F"/>
    <w:rsid w:val="28625858"/>
    <w:rsid w:val="287E29CE"/>
    <w:rsid w:val="2A1E0EDC"/>
    <w:rsid w:val="2AC17F58"/>
    <w:rsid w:val="2B011BCA"/>
    <w:rsid w:val="2C9F15E6"/>
    <w:rsid w:val="2D6461F6"/>
    <w:rsid w:val="2F853B61"/>
    <w:rsid w:val="31D16B1B"/>
    <w:rsid w:val="32E35F58"/>
    <w:rsid w:val="33757359"/>
    <w:rsid w:val="35891FD4"/>
    <w:rsid w:val="37524CB9"/>
    <w:rsid w:val="376D46DA"/>
    <w:rsid w:val="37A916E7"/>
    <w:rsid w:val="37DD21EF"/>
    <w:rsid w:val="382617A0"/>
    <w:rsid w:val="385B2D6A"/>
    <w:rsid w:val="38A302F9"/>
    <w:rsid w:val="3994629C"/>
    <w:rsid w:val="3DE629C0"/>
    <w:rsid w:val="3F63371F"/>
    <w:rsid w:val="408E3CA5"/>
    <w:rsid w:val="427F23FA"/>
    <w:rsid w:val="42D86CCE"/>
    <w:rsid w:val="43F74479"/>
    <w:rsid w:val="45397BDC"/>
    <w:rsid w:val="47C84F1D"/>
    <w:rsid w:val="49824032"/>
    <w:rsid w:val="49EE3D3B"/>
    <w:rsid w:val="4A88038C"/>
    <w:rsid w:val="4AC975F5"/>
    <w:rsid w:val="4B3C51F3"/>
    <w:rsid w:val="4BB21289"/>
    <w:rsid w:val="4C585741"/>
    <w:rsid w:val="4D1C4C58"/>
    <w:rsid w:val="4D375D34"/>
    <w:rsid w:val="4DAD7A13"/>
    <w:rsid w:val="4EAD690C"/>
    <w:rsid w:val="4F1D4529"/>
    <w:rsid w:val="4F8B492F"/>
    <w:rsid w:val="5061205C"/>
    <w:rsid w:val="52312C21"/>
    <w:rsid w:val="550526D9"/>
    <w:rsid w:val="5564648B"/>
    <w:rsid w:val="57921267"/>
    <w:rsid w:val="57FF7005"/>
    <w:rsid w:val="59003EEE"/>
    <w:rsid w:val="5A750457"/>
    <w:rsid w:val="5B242916"/>
    <w:rsid w:val="5B7259EA"/>
    <w:rsid w:val="5C1A4375"/>
    <w:rsid w:val="5C477022"/>
    <w:rsid w:val="5CE16E26"/>
    <w:rsid w:val="5D524893"/>
    <w:rsid w:val="5D937564"/>
    <w:rsid w:val="5E565993"/>
    <w:rsid w:val="604807AC"/>
    <w:rsid w:val="612A2388"/>
    <w:rsid w:val="62D57671"/>
    <w:rsid w:val="658F464B"/>
    <w:rsid w:val="67680826"/>
    <w:rsid w:val="677029AC"/>
    <w:rsid w:val="679937E0"/>
    <w:rsid w:val="68EF2C54"/>
    <w:rsid w:val="69C00FD3"/>
    <w:rsid w:val="69C32986"/>
    <w:rsid w:val="6A670844"/>
    <w:rsid w:val="6AF70BD5"/>
    <w:rsid w:val="6B5616C1"/>
    <w:rsid w:val="6BA4296B"/>
    <w:rsid w:val="6C73117A"/>
    <w:rsid w:val="6D856543"/>
    <w:rsid w:val="6EAF610D"/>
    <w:rsid w:val="711F583B"/>
    <w:rsid w:val="733F06C2"/>
    <w:rsid w:val="75AB5353"/>
    <w:rsid w:val="787811AA"/>
    <w:rsid w:val="789F5612"/>
    <w:rsid w:val="7C206462"/>
    <w:rsid w:val="7DC43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11</Pages>
  <Words>477</Words>
  <Characters>2720</Characters>
  <Lines>22</Lines>
  <Paragraphs>6</Paragraphs>
  <TotalTime>1</TotalTime>
  <ScaleCrop>false</ScaleCrop>
  <LinksUpToDate>false</LinksUpToDate>
  <CharactersWithSpaces>3191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Live like a dog</cp:lastModifiedBy>
  <cp:lastPrinted>2019-05-30T01:32:00Z</cp:lastPrinted>
  <dcterms:modified xsi:type="dcterms:W3CDTF">2019-06-03T02:39:19Z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